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1"/>
        <w:gridCol w:w="2747"/>
        <w:gridCol w:w="1843"/>
        <w:gridCol w:w="1044"/>
        <w:gridCol w:w="798"/>
        <w:gridCol w:w="727"/>
        <w:gridCol w:w="1116"/>
        <w:gridCol w:w="5812"/>
      </w:tblGrid>
      <w:tr w:rsidR="00793531" w:rsidRPr="00E954DF" w:rsidTr="008D2132">
        <w:trPr>
          <w:trHeight w:val="10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343" w:type="dxa"/>
              <w:tblLayout w:type="fixed"/>
              <w:tblLook w:val="04A0" w:firstRow="1" w:lastRow="0" w:firstColumn="1" w:lastColumn="0" w:noHBand="0" w:noVBand="1"/>
            </w:tblPr>
            <w:tblGrid>
              <w:gridCol w:w="15343"/>
            </w:tblGrid>
            <w:tr w:rsidR="00793531" w:rsidRPr="00E954DF" w:rsidTr="00E954DF">
              <w:trPr>
                <w:trHeight w:val="300"/>
              </w:trPr>
              <w:tc>
                <w:tcPr>
                  <w:tcW w:w="15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3531" w:rsidRPr="00164950" w:rsidRDefault="00793531" w:rsidP="00164950">
                  <w:pPr>
                    <w:spacing w:after="0" w:line="240" w:lineRule="auto"/>
                    <w:ind w:firstLine="914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Приложение </w:t>
                  </w:r>
                  <w:r w:rsidR="00164950"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 к</w:t>
                  </w:r>
                  <w:r w:rsidR="00E954DF"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распоряжению администрации </w:t>
                  </w:r>
                </w:p>
              </w:tc>
            </w:tr>
            <w:tr w:rsidR="00793531" w:rsidRPr="00E954DF" w:rsidTr="00E954DF">
              <w:trPr>
                <w:trHeight w:val="300"/>
              </w:trPr>
              <w:tc>
                <w:tcPr>
                  <w:tcW w:w="15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3531" w:rsidRPr="00164950" w:rsidRDefault="00E954DF" w:rsidP="00E954DF">
                  <w:pPr>
                    <w:spacing w:after="0" w:line="240" w:lineRule="auto"/>
                    <w:ind w:firstLine="914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93531"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Адмиралтейского района Санкт-Петербурга</w:t>
                  </w:r>
                </w:p>
              </w:tc>
            </w:tr>
            <w:tr w:rsidR="00793531" w:rsidRPr="00E954DF" w:rsidTr="00E954DF">
              <w:trPr>
                <w:trHeight w:val="300"/>
              </w:trPr>
              <w:tc>
                <w:tcPr>
                  <w:tcW w:w="15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3531" w:rsidRPr="00164950" w:rsidRDefault="00E954DF" w:rsidP="00E954DF">
                  <w:pPr>
                    <w:spacing w:after="0" w:line="240" w:lineRule="auto"/>
                    <w:ind w:firstLine="914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93531" w:rsidRPr="0016495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от   __________ № __________</w:t>
                  </w:r>
                </w:p>
                <w:p w:rsidR="00E954DF" w:rsidRPr="00164950" w:rsidRDefault="00E954DF" w:rsidP="00E954DF">
                  <w:pPr>
                    <w:spacing w:after="0" w:line="240" w:lineRule="auto"/>
                    <w:ind w:firstLine="914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4950" w:rsidRDefault="00793531" w:rsidP="001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Нормативные затраты на обеспечение функций</w:t>
            </w:r>
            <w:r w:rsid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Санкт-Петербургского государственного казенного учреждения</w:t>
            </w:r>
          </w:p>
          <w:p w:rsidR="00793531" w:rsidRPr="00E954DF" w:rsidRDefault="00793531" w:rsidP="001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«Жилищное агентство Адмиралтейского района Санкт-Петербурга» на 2019 год и на плановый период 2020 и 2021 г</w:t>
            </w:r>
            <w:r w:rsidR="00E95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одов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950" w:rsidRPr="00E954DF" w:rsidTr="008D2132">
        <w:trPr>
          <w:trHeight w:val="61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164950" w:rsidRPr="00164950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(группа, подгруппа) затрат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нормативных затрат, руб. в год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Порядок расчета нормативных затрат 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950" w:rsidRPr="00164950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164950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164950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164950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164950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9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93531" w:rsidRPr="00E954DF" w:rsidTr="008D2132">
        <w:trPr>
          <w:trHeight w:val="6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информационно-коммуникационные технологии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2 845 785,55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2 996 612,18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3 155 432,63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16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информационно-коммуникационные технологии включают в себя: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16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имущества;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16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</w:t>
            </w:r>
            <w:r w:rsidR="0016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950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затратам на услуги связи, аренду</w:t>
            </w:r>
            <w:r w:rsidR="0016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950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содержание имущества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имущества: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235 566,53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248 051,56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261 198,29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16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включают в себя:</w:t>
            </w:r>
          </w:p>
        </w:tc>
      </w:tr>
      <w:tr w:rsidR="00793531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16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 услуг по заправке картриджей для копировально-множительной техники</w:t>
            </w:r>
          </w:p>
        </w:tc>
      </w:tr>
      <w:tr w:rsidR="00793531" w:rsidRPr="00E954DF" w:rsidTr="008D2132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 услуг по заправке картриджей для копировально-множительной техники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235 566,53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248 051,56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261 198,29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793531" w:rsidRPr="00E954DF" w:rsidTr="008D2132">
        <w:trPr>
          <w:trHeight w:val="83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16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2 610 219,02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2 748 560,62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2 894 234,34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прочих работ и услуг, не относящихся к затратам на услуги связи, аренду и содержание имущества включают в себя: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обеспечения; 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793531" w:rsidRPr="00E954DF" w:rsidTr="008D2132">
        <w:trPr>
          <w:trHeight w:val="60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639 114,44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672 987,51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708 655,85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</w:tc>
      </w:tr>
      <w:tr w:rsidR="00793531" w:rsidRPr="00E954DF" w:rsidTr="008D2132">
        <w:trPr>
          <w:trHeight w:val="9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</w:tc>
      </w:tr>
      <w:tr w:rsidR="00793531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793531" w:rsidRPr="00E954DF" w:rsidTr="008D2132">
        <w:trPr>
          <w:trHeight w:val="9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356 513,74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375 408,97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395 305,64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формуле:</w:t>
            </w:r>
          </w:p>
          <w:p w:rsidR="00793531" w:rsidRPr="00E954DF" w:rsidRDefault="00793531" w:rsidP="001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</w:p>
        </w:tc>
      </w:tr>
      <w:tr w:rsidR="00793531" w:rsidRPr="00E954DF" w:rsidTr="008D2132">
        <w:trPr>
          <w:trHeight w:val="51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 НЗ — нормативные затраты на  приобретение услуг по эксплуатации и развитию программных продуктов,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цена нормо-часа, определяемая по фактическим данным отчетного финансового года,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индекс потребительских цен,                                              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нормо-часов.</w:t>
            </w:r>
          </w:p>
        </w:tc>
      </w:tr>
      <w:tr w:rsidR="00793531" w:rsidRPr="00E954DF" w:rsidTr="008D2132">
        <w:trPr>
          <w:trHeight w:val="9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 приобретение материальных запасов в сфере информационно-коммуникационных технологий.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282 600,70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297 578,54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313 350,20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793531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формуле: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1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</w:p>
        </w:tc>
      </w:tr>
      <w:tr w:rsidR="00793531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 НЗ — нормативные затраты на  приобретение услуг по эксплуатации и развитию программных продуктов,</w:t>
            </w:r>
          </w:p>
        </w:tc>
      </w:tr>
      <w:tr w:rsidR="00793531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цена нормо-часа, определяемая по фактическим данным отчетного финансового года,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индекс потребительских цен,                                              </w:t>
            </w:r>
          </w:p>
        </w:tc>
      </w:tr>
      <w:tr w:rsidR="00793531" w:rsidRPr="00E954DF" w:rsidTr="008D213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нормо-часов.</w:t>
            </w:r>
          </w:p>
        </w:tc>
      </w:tr>
      <w:tr w:rsidR="00793531" w:rsidRPr="00E954DF" w:rsidTr="008D2132">
        <w:trPr>
          <w:trHeight w:val="6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1 971 104,57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2 075 573,11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2 185 578,49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</w:tc>
      </w:tr>
      <w:tr w:rsidR="00793531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запасных частей для вычислительной техники;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магнитных и оптических носителей информации;</w:t>
            </w:r>
          </w:p>
        </w:tc>
      </w:tr>
      <w:tr w:rsidR="00793531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картриджей.</w:t>
            </w:r>
          </w:p>
        </w:tc>
      </w:tr>
      <w:tr w:rsidR="00793531" w:rsidRPr="00E954DF" w:rsidTr="008D2132">
        <w:trPr>
          <w:trHeight w:val="9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1.2.2.1.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1 302 343,31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1 371 367,51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1 444 049,98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  <w:r w:rsidR="0016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3531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16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деторг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дет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793531" w:rsidRPr="00E954DF" w:rsidTr="008D2132">
        <w:trPr>
          <w:trHeight w:val="6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деторг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</w:tc>
      </w:tr>
      <w:tr w:rsidR="00793531" w:rsidRPr="00E954DF" w:rsidTr="008D2132">
        <w:trPr>
          <w:trHeight w:val="6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дет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</w:tc>
      </w:tr>
      <w:tr w:rsidR="00793531" w:rsidRPr="00E954DF" w:rsidTr="008D2132">
        <w:trPr>
          <w:trHeight w:val="6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оргтехники (приобретение принтеров,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</w:t>
            </w:r>
            <w:r w:rsidR="006D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циональных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устройств, копировальных аппаратов).</w:t>
            </w:r>
          </w:p>
        </w:tc>
      </w:tr>
      <w:tr w:rsidR="00793531" w:rsidRPr="00E954DF" w:rsidTr="008D2132">
        <w:trPr>
          <w:trHeight w:val="60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1.2.2.2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запасных частей для вычислительной техники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668 761,26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704 205,61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741 528,50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</w:tc>
      </w:tr>
      <w:tr w:rsidR="00793531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зч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цзч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вт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93531" w:rsidRPr="00E954DF" w:rsidTr="008D2132">
        <w:trPr>
          <w:trHeight w:val="6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зч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</w:tc>
      </w:tr>
      <w:tr w:rsidR="00793531" w:rsidRPr="00E954DF" w:rsidTr="008D2132">
        <w:trPr>
          <w:trHeight w:val="33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цзч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 цены запасных частей для вычислительной техники;</w:t>
            </w:r>
          </w:p>
        </w:tc>
      </w:tr>
      <w:tr w:rsidR="00793531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31" w:rsidRPr="00E954DF" w:rsidRDefault="00793531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31" w:rsidRPr="00E954DF" w:rsidRDefault="00793531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вт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первоначальная стоимость вычислительной техники, находящейся на балансе.</w:t>
            </w:r>
          </w:p>
        </w:tc>
      </w:tr>
      <w:tr w:rsidR="00164950" w:rsidRPr="00E954DF" w:rsidTr="008D2132">
        <w:trPr>
          <w:trHeight w:val="15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"ж" пункта 6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Общих правил</w:t>
            </w:r>
          </w:p>
          <w:p w:rsidR="00164950" w:rsidRPr="00E954DF" w:rsidRDefault="00164950" w:rsidP="00E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1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211 373 743,14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1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223 689 593,16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1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234 604 298,87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 включают в себя: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услуги связи;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 на транспортные услуги;</w:t>
            </w:r>
          </w:p>
        </w:tc>
      </w:tr>
      <w:tr w:rsidR="00164950" w:rsidRPr="00E954DF" w:rsidTr="008D2132">
        <w:trPr>
          <w:trHeight w:val="264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коммунальные услуги;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содержание имущества; </w:t>
            </w:r>
          </w:p>
        </w:tc>
      </w:tr>
      <w:tr w:rsidR="00164950" w:rsidRPr="00E954DF" w:rsidTr="008D2132">
        <w:trPr>
          <w:trHeight w:val="15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нормативные затраты на приобретение основных средств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нормативные затраты на приобретение материальных запасов,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отнесенные к затратам, указанным 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правил;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иные прочие затраты, не отнесенные к иным затратам, указанным 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правил;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нормативные затраты на содержание и ремонт жилых и нежилых помещений, являющихся собственностью Санкт-Петербурга;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содержание нежилых зданий, а также помещений в таких зданиях, являющихся имуществом казны Санкт-Петербурга и не переданных по договорам третьим лицам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комплексное благоустройство дворов, не входящих в состав общего имущества многоквартирных домов;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водоотведение поверхностных сточных вод с придомовых территорий, не входящих в состав общего имущества многоквартирных домов;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выполнение мероприятий по обследованию и сносу "деревьев-угроз", находящихся на придомовой территории, не входящей в состав общего имущества многоквартирных домов;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предупреждение аварийных ситуаций и ликвидацию их последствий в  отношении объектов системы жизнеобеспечения населения.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услуги связи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116 525,09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121 186,10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121 186,10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услуги связи включают в себя: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 на оплату услуг почтовой связи;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оплату поставки маркированные конвертов, марок и т. д.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оплату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услуг связи по  передаче данных между техническими средствами охраны и центральным пультом вневедомственной охраны.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оплату услуг почтовой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116 525,09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121 186,10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121 186,10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транспортные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386 257,49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406 729,14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428 285,78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транспортные услуги включают в себя: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транспортных услуг в Санкт-Петербурге</w:t>
            </w:r>
          </w:p>
        </w:tc>
      </w:tr>
      <w:tr w:rsidR="00164950" w:rsidRPr="00E954DF" w:rsidTr="008D2132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оплату транспортных услуг: приобретение единых проездных билетов Метрополитена и 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назем</w:t>
            </w:r>
            <w:r w:rsidR="006D6EF6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общественного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386 257,49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406 729,14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428 285,78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коммунальные услуги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1 549 560,00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1 647 200,00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1 745 570,00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атраты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коммунальные услуги включают в себя: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атраты на электроснабжение;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атраты на теплоснабжение;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 на холодное водоснабжение и водоотведение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электроснабжение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747 160,00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799 400,00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855 370,00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эс 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 х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 х И эс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 эс -</w:t>
            </w:r>
            <w:r w:rsidR="006D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электроснабжение</w:t>
            </w:r>
          </w:p>
        </w:tc>
      </w:tr>
      <w:tr w:rsidR="00164950" w:rsidRPr="00E954DF" w:rsidTr="008D2132">
        <w:trPr>
          <w:trHeight w:val="12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 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 на электроэнергию, утвержденный в установленном порядке органом государственного регулирования тарифов (далее - регулируемый тариф) (если тарифы подлежат государственному регулированию) в рамках применяемого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дифференцированного по зонам суток или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двуставочного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</w:t>
            </w:r>
          </w:p>
        </w:tc>
      </w:tr>
      <w:tr w:rsidR="00164950" w:rsidRPr="00E954DF" w:rsidTr="008D2132">
        <w:trPr>
          <w:trHeight w:val="272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эс 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асчетная потребность электроэнергии в год по тарифу (цене) на электроэнергию (в рамках применяемого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D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</w:t>
            </w:r>
            <w:r w:rsidR="006D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зонам суток или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двуставочного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тарифа), которая определяется по фактическим данным за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предыдущий финансовый год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эс - поправочный коэффициент 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теплоснабжение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687 000,00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719 500,00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747 600,00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нормативные затраты на теплоснабжение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регулируемый тариф на теплоснабжение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-расчетная потребность в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отопление зданий, помещений и сооружений, которая определяется по фактическим данным за предыдущий финансовый год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поправочный коэффициент 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холодное водоснабжение и водоотведение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115 400,00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128 300,00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142 600,00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НЗ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КхвхИхв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И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</w:p>
          <w:p w:rsidR="006D6EF6" w:rsidRPr="00E954DF" w:rsidRDefault="006D6EF6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холодное водоснабжение /водоотведение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регулируемый тариф на холодное водоснабжение / водоотведение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потребность в холодном водоснабжении / водоотведении, которая определяется по фактическим данным за предыдущий финансовый год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тс - поправочный коэффициент 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содержание имущества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5 866 808,59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6 177 749,45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6 505 170,17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включают в себя: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 техническое обслуживание помещений;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ремонт и обслуживание автотранспортных средств;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техническое обслуживание иного оборудования.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содержание и техническое обслуживание служебных помещений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5 268 813,87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5 548 061,01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5 842 108,24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техническое и эксплуатационное обслуживание помещений определяются по формуле:</w:t>
            </w:r>
          </w:p>
          <w:p w:rsidR="006D6EF6" w:rsidRDefault="006D6EF6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EF6" w:rsidRPr="00E954DF" w:rsidRDefault="006D6EF6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Тэоз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цтэоз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×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ктэозi</w:t>
            </w:r>
            <w:proofErr w:type="spellEnd"/>
            <w:r w:rsidR="006D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="006D6EF6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164950" w:rsidRPr="00E954DF" w:rsidTr="008D2132">
        <w:trPr>
          <w:trHeight w:val="6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Тэоз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техническое и эксплуатационное обслуживание помещений;</w:t>
            </w:r>
          </w:p>
        </w:tc>
      </w:tr>
      <w:tr w:rsidR="00164950" w:rsidRPr="00E954DF" w:rsidTr="008D2132">
        <w:trPr>
          <w:trHeight w:val="9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цтэоз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услуги в месяц по техническому и эксплуатационному обслуживанию здания, определяемый в соответствии с положениями статьи 22 Закона  44-ФЗи рассчитываемый  в ценах на очередной финансовый год и на плановый период;</w:t>
            </w:r>
          </w:p>
        </w:tc>
      </w:tr>
      <w:tr w:rsidR="00164950" w:rsidRPr="00E954DF" w:rsidTr="008D2132">
        <w:trPr>
          <w:trHeight w:val="93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ктэоз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597 994,72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629 688,44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663 061,93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18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командиро</w:t>
            </w:r>
            <w:r w:rsidR="006D6EF6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ванием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работников, заключаемым со сторонними организациями, а также к затратам на коммунальные услуги,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lastRenderedPageBreak/>
              <w:t xml:space="preserve">аренду помещений и оборудования, содержание имущества  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926 018,04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975 097,00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1 026 777,14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включает в себя:</w:t>
            </w:r>
            <w:proofErr w:type="gramEnd"/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оплату услуг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охраны путем экстренного выезда групп задержания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приобретение полюсов ОСАГО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осмотра водителей автотранспортных средств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риобретение периодических изданий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оценку рыночной стоимости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lastRenderedPageBreak/>
              <w:t>движимого имущества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проведению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профосмотра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сотрудников;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энергетическое обследование;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оказание услуг по обучению сотрудников, повышение квалификации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полисов ОСАГО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44 900,40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47 280,12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49 785,97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проведение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осмотра водителей автотранспортных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114 886,00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120 974,96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127 386,63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периодических изданий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периодических печатных изданий определяются по формуле: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пи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периодических печатных изданий;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пи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приобретения периодических печатных изданий;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приобретения периодических печатных изданий.</w:t>
            </w:r>
          </w:p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Услуги ГУП «ВЦКП «ЖК»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210 539,87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221 698,49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233 448,51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2.5.5.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формированию и сдаче отчета за негативное  воздействие на окружающую среду</w:t>
            </w:r>
          </w:p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16 474,25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17 347,39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18 266,80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2.5.6.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проведение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энергетического обследования  жилых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419 194,60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441 411,92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464 806,75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2.5.7.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обучению сотрудников, 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</w:t>
            </w:r>
            <w:r w:rsidR="006D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120 022,91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126 384,13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133 082,48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приобрете</w:t>
            </w:r>
            <w:r w:rsidR="006D6EF6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125 823,82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130 857,18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136 092,68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о</w:t>
            </w:r>
            <w:r w:rsidR="006D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сновных сре</w:t>
            </w:r>
            <w:proofErr w:type="gramStart"/>
            <w:r w:rsidR="006D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вкл</w:t>
            </w:r>
            <w:proofErr w:type="gramEnd"/>
            <w:r w:rsidR="006D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ючает в себя </w:t>
            </w:r>
            <w:r w:rsidR="006D6EF6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="006D6EF6"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приобретение мебели</w:t>
            </w:r>
          </w:p>
          <w:p w:rsidR="006D6EF6" w:rsidRPr="00E954DF" w:rsidRDefault="006D6EF6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мебели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125 823,82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130 857,18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136 092,68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Default="006D6EF6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07F410" wp14:editId="0D2AC815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503555</wp:posOffset>
                  </wp:positionV>
                  <wp:extent cx="3257550" cy="390525"/>
                  <wp:effectExtent l="0" t="0" r="0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4950"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6D6EF6" w:rsidRDefault="006D6EF6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6EF6" w:rsidRPr="00E954DF" w:rsidRDefault="006D6EF6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меб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комплекта мебели;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цмеб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комплекта мебели в расчете на одного работника;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прогнозируемая численность работников;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спимеб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срока полезного использования комплекта мебели;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пл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должностей, планируемых к замещению.</w:t>
            </w:r>
          </w:p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EF6" w:rsidRPr="00E954DF" w:rsidTr="008D2132">
        <w:trPr>
          <w:trHeight w:val="60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приобретение материальных запасов, </w:t>
            </w:r>
          </w:p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не отнесенные к затратам, указанным 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"ж" пункта 6 Общих правил:</w:t>
            </w:r>
          </w:p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3 994 602,51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4 187 944,97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4 402 357,05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материальных запасов, </w:t>
            </w:r>
          </w:p>
        </w:tc>
      </w:tr>
      <w:tr w:rsidR="006D6EF6" w:rsidRPr="00E954DF" w:rsidTr="008D2132">
        <w:trPr>
          <w:trHeight w:val="6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отнесенные к затратам, указанным в подпунктах "а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правил:</w:t>
            </w:r>
          </w:p>
        </w:tc>
      </w:tr>
      <w:tr w:rsidR="006D6EF6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хозяйственных товаров и принадлежностей;</w:t>
            </w:r>
          </w:p>
        </w:tc>
      </w:tr>
      <w:tr w:rsidR="006D6EF6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канцелярских принадлежностей,</w:t>
            </w:r>
          </w:p>
        </w:tc>
      </w:tr>
      <w:tr w:rsidR="006D6EF6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бумаги,</w:t>
            </w:r>
          </w:p>
        </w:tc>
      </w:tr>
      <w:tr w:rsidR="006D6EF6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горюче смазочных материалов,</w:t>
            </w:r>
          </w:p>
        </w:tc>
      </w:tr>
      <w:tr w:rsidR="006D6EF6" w:rsidRPr="00E954DF" w:rsidTr="008D2132">
        <w:trPr>
          <w:trHeight w:val="30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EF6" w:rsidRPr="00E954DF" w:rsidRDefault="006D6EF6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бланочной продукции.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бланочной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119 262,21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125 583,11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132 239,01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приобретение канцелярских принадлежностей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1 014 990,00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1 055 585,00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1 097 790,00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канц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цканц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канц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канцелярских принадлежностей;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цканц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набора канцелярских принадлежностей для одного работника.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бумаги для офисной техники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1 175 121,89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1 237 403,35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1 302 985,72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бумаги для офисной техники определяются по формуле: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НЗбум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 бум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ормативные затраты на приобретение бумаги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 цены бумаги для одного работника</w:t>
            </w:r>
          </w:p>
        </w:tc>
      </w:tr>
      <w:tr w:rsidR="00164950" w:rsidRPr="00E954DF" w:rsidTr="008D2132">
        <w:trPr>
          <w:trHeight w:val="60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2.7.4.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приобретение хозяйственных товаров и принадлежностей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336 000,00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пом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164950" w:rsidRPr="00E954DF" w:rsidTr="008D2132">
        <w:trPr>
          <w:trHeight w:val="63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хозяйственных товаров и принадлежностей;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пом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площадь обслуживаемых помещений;</w:t>
            </w:r>
          </w:p>
        </w:tc>
      </w:tr>
      <w:tr w:rsidR="00164950" w:rsidRPr="00E954DF" w:rsidTr="008D2132">
        <w:trPr>
          <w:trHeight w:val="63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</w:tc>
      </w:tr>
      <w:tr w:rsidR="00164950" w:rsidRPr="00E954DF" w:rsidTr="008D2132">
        <w:trPr>
          <w:trHeight w:val="33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обслуживания помещений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горюче-смазочных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832 154,08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876 258,25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922 699,93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529 074,34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557 115,28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586 642,38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содержание и ремонт жилых и нежилых помещений, являющихся собственностью Санкт-Петербурга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93 201 855,63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98 141 553,98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103 343 056,34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возмещение расходов содержание и ремонт жилых и нежилых помещений государственной собственности и оплате коммунальных услуг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40 250 118,27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42 383 374,54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44 629 693,39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2.8.2.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ремонт жилых помещений в домах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соц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.о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бслуживания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2 774 655,00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2 921 711,72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ремонт свободных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квартир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,к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омнат,являющихся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собственностью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19 466 157,36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20 497 863,70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21 584 250,48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2.8.4.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 на разработку ПСД по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перепланиров</w:t>
            </w:r>
            <w:r w:rsidR="006D6EF6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к</w:t>
            </w:r>
            <w:r w:rsidR="006D6EF6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и переустройство квартир являющихся собственностью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665 917,20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701 210,81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2.8.5.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по освобождению жилых помещений, находящихся в собственности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554 931,00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584 342,34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2.8.6.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замену и установку ИПУ в жилых и нежилых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помещениях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,я</w:t>
            </w:r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вляющихся</w:t>
            </w:r>
            <w:proofErr w:type="spell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собственностью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1 581 000,00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1 664 793,00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1 753 027,03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2.8.7.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взносов на капитальный ремонт общего имущества в многоквартирных домах за жилые и нежилые помещения, </w:t>
            </w:r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являющие</w:t>
            </w:r>
            <w:r w:rsidR="006D6EF6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собственностью Санкт-Петербурга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28 110 180,00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29 600 019,54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31 168 820,58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E9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возмещение расходов содержание и ремонт помещений ГО и ЧС находящихся в собственности Санкт-Петербурга и оплате коммунальных услуг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33 295 860,00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35 060 540,58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охрану расселенных домов, являющихся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собствен</w:t>
            </w:r>
            <w:r w:rsidR="008D213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ностью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4 795 480,77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5 049 641,25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5 317 272,23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содержание нежилых зданий, а также помещений в таких зданиях,</w:t>
            </w:r>
            <w:r w:rsidR="008D213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являющихся </w:t>
            </w:r>
            <w:proofErr w:type="spellStart"/>
            <w:proofErr w:type="gram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имущест</w:t>
            </w:r>
            <w:r w:rsidR="008D213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вом</w:t>
            </w:r>
            <w:proofErr w:type="spellEnd"/>
            <w:proofErr w:type="gramEnd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казны Санкт-Петербурга и не переданных по </w:t>
            </w:r>
            <w:proofErr w:type="spellStart"/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догово</w:t>
            </w:r>
            <w:proofErr w:type="spellEnd"/>
            <w:r w:rsidR="008D213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-</w:t>
            </w:r>
            <w:r w:rsidRPr="00E954DF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рам третьим лицам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23 233 111,20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24 464 466,09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25 761 082,80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164950" w:rsidRPr="00E954DF" w:rsidTr="008D2132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комплексное благоустройство дворов, не входящих в состав общего имущества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18 356 000,00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проектно-сметным методом</w:t>
            </w:r>
          </w:p>
        </w:tc>
      </w:tr>
      <w:tr w:rsidR="00164950" w:rsidRPr="00E954DF" w:rsidTr="008D2132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водоотведение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21 412 500,00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23 980 300,00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25 645 900,00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6D6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</w:t>
            </w:r>
            <w:bookmarkStart w:id="0" w:name="_GoBack"/>
            <w:bookmarkEnd w:id="0"/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</w:tr>
      <w:tr w:rsidR="00164950" w:rsidRPr="00E954DF" w:rsidTr="008D2132">
        <w:trPr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выполнение мероприятий по обследованию и сносу "деревьев-угроз", находящихся на придомовой территории, не входящей в состав общего имущества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1 130 688,00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1 130 688,00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проектно-сметным методом</w:t>
            </w:r>
          </w:p>
        </w:tc>
      </w:tr>
      <w:tr w:rsidR="00164950" w:rsidRPr="00E954DF" w:rsidTr="008D2132">
        <w:trPr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предупреждение аварийных ситуаций и ликвидацию их последствий в  отношении объектов системы жизнеобеспечения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5 408 000,00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5 624 320,00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5 624 320,00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проектно-сметным методом</w:t>
            </w:r>
          </w:p>
        </w:tc>
      </w:tr>
      <w:tr w:rsidR="00164950" w:rsidRPr="00E954DF" w:rsidTr="008D2132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50" w:rsidRPr="00E954DF" w:rsidRDefault="00164950" w:rsidP="0079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1004" w:rsidRPr="00E954DF" w:rsidRDefault="001E1004">
      <w:pPr>
        <w:rPr>
          <w:rFonts w:ascii="Times New Roman" w:hAnsi="Times New Roman" w:cs="Times New Roman"/>
          <w:sz w:val="24"/>
          <w:szCs w:val="24"/>
        </w:rPr>
      </w:pPr>
    </w:p>
    <w:sectPr w:rsidR="001E1004" w:rsidRPr="00E954DF" w:rsidSect="00E954D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B9"/>
    <w:rsid w:val="0002006A"/>
    <w:rsid w:val="00032655"/>
    <w:rsid w:val="00047682"/>
    <w:rsid w:val="000479D8"/>
    <w:rsid w:val="000547C7"/>
    <w:rsid w:val="00062681"/>
    <w:rsid w:val="00064115"/>
    <w:rsid w:val="00067CFC"/>
    <w:rsid w:val="00073F01"/>
    <w:rsid w:val="00083F84"/>
    <w:rsid w:val="000A276E"/>
    <w:rsid w:val="000B004C"/>
    <w:rsid w:val="000B4DC3"/>
    <w:rsid w:val="000C7EB4"/>
    <w:rsid w:val="000D1F17"/>
    <w:rsid w:val="000F1DE0"/>
    <w:rsid w:val="001346F4"/>
    <w:rsid w:val="00147EAD"/>
    <w:rsid w:val="00156EDC"/>
    <w:rsid w:val="00164950"/>
    <w:rsid w:val="001716D9"/>
    <w:rsid w:val="001900E9"/>
    <w:rsid w:val="001A4A8E"/>
    <w:rsid w:val="001C29CD"/>
    <w:rsid w:val="001C75D2"/>
    <w:rsid w:val="001D2064"/>
    <w:rsid w:val="001D4A07"/>
    <w:rsid w:val="001E1004"/>
    <w:rsid w:val="001F5D29"/>
    <w:rsid w:val="00200BE5"/>
    <w:rsid w:val="0021462E"/>
    <w:rsid w:val="002170BA"/>
    <w:rsid w:val="002215A4"/>
    <w:rsid w:val="00221BCF"/>
    <w:rsid w:val="002266A1"/>
    <w:rsid w:val="002308F8"/>
    <w:rsid w:val="00234418"/>
    <w:rsid w:val="002433FC"/>
    <w:rsid w:val="002A6F74"/>
    <w:rsid w:val="002B046E"/>
    <w:rsid w:val="002B205D"/>
    <w:rsid w:val="002B33A0"/>
    <w:rsid w:val="002C5C68"/>
    <w:rsid w:val="00310451"/>
    <w:rsid w:val="0032311C"/>
    <w:rsid w:val="00324D07"/>
    <w:rsid w:val="0033333E"/>
    <w:rsid w:val="00342A4D"/>
    <w:rsid w:val="00347C76"/>
    <w:rsid w:val="00366DB3"/>
    <w:rsid w:val="00380CEA"/>
    <w:rsid w:val="00380E0F"/>
    <w:rsid w:val="00392501"/>
    <w:rsid w:val="00395F22"/>
    <w:rsid w:val="00396592"/>
    <w:rsid w:val="003A1FCB"/>
    <w:rsid w:val="003E7A02"/>
    <w:rsid w:val="00406D37"/>
    <w:rsid w:val="00447FFD"/>
    <w:rsid w:val="00484931"/>
    <w:rsid w:val="00490796"/>
    <w:rsid w:val="00493C95"/>
    <w:rsid w:val="004B1451"/>
    <w:rsid w:val="004B35C0"/>
    <w:rsid w:val="004C5C42"/>
    <w:rsid w:val="004E1F37"/>
    <w:rsid w:val="004E2D43"/>
    <w:rsid w:val="004E595E"/>
    <w:rsid w:val="00513FAB"/>
    <w:rsid w:val="00546430"/>
    <w:rsid w:val="00562A0C"/>
    <w:rsid w:val="005675DD"/>
    <w:rsid w:val="00577832"/>
    <w:rsid w:val="00583FBD"/>
    <w:rsid w:val="005B4439"/>
    <w:rsid w:val="005C39E7"/>
    <w:rsid w:val="005C78AB"/>
    <w:rsid w:val="005C7D86"/>
    <w:rsid w:val="005E765E"/>
    <w:rsid w:val="006046C5"/>
    <w:rsid w:val="00610EDC"/>
    <w:rsid w:val="00614557"/>
    <w:rsid w:val="006347BB"/>
    <w:rsid w:val="00647468"/>
    <w:rsid w:val="00676924"/>
    <w:rsid w:val="006A356B"/>
    <w:rsid w:val="006A3EB9"/>
    <w:rsid w:val="006A59D1"/>
    <w:rsid w:val="006A6065"/>
    <w:rsid w:val="006D6EF6"/>
    <w:rsid w:val="00705E89"/>
    <w:rsid w:val="00721A11"/>
    <w:rsid w:val="00727D94"/>
    <w:rsid w:val="00753417"/>
    <w:rsid w:val="00755342"/>
    <w:rsid w:val="0077005E"/>
    <w:rsid w:val="00790C0D"/>
    <w:rsid w:val="00793531"/>
    <w:rsid w:val="007A77DD"/>
    <w:rsid w:val="007E62E2"/>
    <w:rsid w:val="007F1B2B"/>
    <w:rsid w:val="007F6672"/>
    <w:rsid w:val="0081074D"/>
    <w:rsid w:val="008257A8"/>
    <w:rsid w:val="00833338"/>
    <w:rsid w:val="00835640"/>
    <w:rsid w:val="0083667B"/>
    <w:rsid w:val="0084020C"/>
    <w:rsid w:val="008431B3"/>
    <w:rsid w:val="00852875"/>
    <w:rsid w:val="008716C7"/>
    <w:rsid w:val="008937ED"/>
    <w:rsid w:val="008A4576"/>
    <w:rsid w:val="008C38A6"/>
    <w:rsid w:val="008C4C2F"/>
    <w:rsid w:val="008D2132"/>
    <w:rsid w:val="008D3153"/>
    <w:rsid w:val="008D37A0"/>
    <w:rsid w:val="008D6BA7"/>
    <w:rsid w:val="008D70DD"/>
    <w:rsid w:val="00903EDB"/>
    <w:rsid w:val="0090570E"/>
    <w:rsid w:val="00907E50"/>
    <w:rsid w:val="00914693"/>
    <w:rsid w:val="00930F43"/>
    <w:rsid w:val="009314B9"/>
    <w:rsid w:val="0095307F"/>
    <w:rsid w:val="009571BA"/>
    <w:rsid w:val="00971EA1"/>
    <w:rsid w:val="00977555"/>
    <w:rsid w:val="009C0A2E"/>
    <w:rsid w:val="009E49F9"/>
    <w:rsid w:val="00A0752C"/>
    <w:rsid w:val="00A16308"/>
    <w:rsid w:val="00A37174"/>
    <w:rsid w:val="00A418D0"/>
    <w:rsid w:val="00A5691B"/>
    <w:rsid w:val="00A56D9A"/>
    <w:rsid w:val="00A64BAD"/>
    <w:rsid w:val="00A7417F"/>
    <w:rsid w:val="00A8492B"/>
    <w:rsid w:val="00A86A4C"/>
    <w:rsid w:val="00A927E4"/>
    <w:rsid w:val="00AA0BAA"/>
    <w:rsid w:val="00AB24EE"/>
    <w:rsid w:val="00AB443D"/>
    <w:rsid w:val="00AE6096"/>
    <w:rsid w:val="00AF2FA9"/>
    <w:rsid w:val="00B40B4B"/>
    <w:rsid w:val="00B66DDF"/>
    <w:rsid w:val="00B9397D"/>
    <w:rsid w:val="00BA4F9D"/>
    <w:rsid w:val="00BF6487"/>
    <w:rsid w:val="00C02482"/>
    <w:rsid w:val="00C11505"/>
    <w:rsid w:val="00C16265"/>
    <w:rsid w:val="00C315C9"/>
    <w:rsid w:val="00C40DC7"/>
    <w:rsid w:val="00C60875"/>
    <w:rsid w:val="00C819C4"/>
    <w:rsid w:val="00C91506"/>
    <w:rsid w:val="00CD163A"/>
    <w:rsid w:val="00CD3D59"/>
    <w:rsid w:val="00CD4AC5"/>
    <w:rsid w:val="00CD7244"/>
    <w:rsid w:val="00CD7EBE"/>
    <w:rsid w:val="00D00083"/>
    <w:rsid w:val="00D06966"/>
    <w:rsid w:val="00D27856"/>
    <w:rsid w:val="00D415AA"/>
    <w:rsid w:val="00D55906"/>
    <w:rsid w:val="00D6132F"/>
    <w:rsid w:val="00D70EE5"/>
    <w:rsid w:val="00D97E6B"/>
    <w:rsid w:val="00DB0659"/>
    <w:rsid w:val="00DF0CD8"/>
    <w:rsid w:val="00DF6C11"/>
    <w:rsid w:val="00E07EF7"/>
    <w:rsid w:val="00E120A5"/>
    <w:rsid w:val="00E31EED"/>
    <w:rsid w:val="00E32995"/>
    <w:rsid w:val="00E34D98"/>
    <w:rsid w:val="00E70104"/>
    <w:rsid w:val="00E82F8F"/>
    <w:rsid w:val="00E91CA1"/>
    <w:rsid w:val="00E954DF"/>
    <w:rsid w:val="00E968B9"/>
    <w:rsid w:val="00EC5808"/>
    <w:rsid w:val="00ED688E"/>
    <w:rsid w:val="00EF1E7D"/>
    <w:rsid w:val="00F274D9"/>
    <w:rsid w:val="00F32B32"/>
    <w:rsid w:val="00F40663"/>
    <w:rsid w:val="00F421CB"/>
    <w:rsid w:val="00F5369B"/>
    <w:rsid w:val="00F54D98"/>
    <w:rsid w:val="00F71648"/>
    <w:rsid w:val="00F7598A"/>
    <w:rsid w:val="00F82FC0"/>
    <w:rsid w:val="00F854C2"/>
    <w:rsid w:val="00F96015"/>
    <w:rsid w:val="00F96D05"/>
    <w:rsid w:val="00FB3161"/>
    <w:rsid w:val="00FB5989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5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531"/>
    <w:rPr>
      <w:color w:val="800080"/>
      <w:u w:val="single"/>
    </w:rPr>
  </w:style>
  <w:style w:type="paragraph" w:customStyle="1" w:styleId="font5">
    <w:name w:val="font5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0">
    <w:name w:val="font10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1"/>
      <w:lang w:eastAsia="ru-RU"/>
    </w:rPr>
  </w:style>
  <w:style w:type="paragraph" w:customStyle="1" w:styleId="font12">
    <w:name w:val="font12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1"/>
      <w:sz w:val="24"/>
      <w:szCs w:val="24"/>
      <w:lang w:eastAsia="ru-RU"/>
    </w:rPr>
  </w:style>
  <w:style w:type="paragraph" w:customStyle="1" w:styleId="xl76">
    <w:name w:val="xl7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3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935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93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935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935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93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935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5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531"/>
    <w:rPr>
      <w:color w:val="800080"/>
      <w:u w:val="single"/>
    </w:rPr>
  </w:style>
  <w:style w:type="paragraph" w:customStyle="1" w:styleId="font5">
    <w:name w:val="font5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0">
    <w:name w:val="font10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1"/>
      <w:lang w:eastAsia="ru-RU"/>
    </w:rPr>
  </w:style>
  <w:style w:type="paragraph" w:customStyle="1" w:styleId="font12">
    <w:name w:val="font12"/>
    <w:basedOn w:val="a"/>
    <w:rsid w:val="0079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1"/>
      <w:sz w:val="24"/>
      <w:szCs w:val="24"/>
      <w:lang w:eastAsia="ru-RU"/>
    </w:rPr>
  </w:style>
  <w:style w:type="paragraph" w:customStyle="1" w:styleId="xl76">
    <w:name w:val="xl76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935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3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35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935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9353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935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935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9353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935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Пальнова Екатерина Александровна</dc:creator>
  <cp:lastModifiedBy>Оськина Анна Владимировна</cp:lastModifiedBy>
  <cp:revision>4</cp:revision>
  <dcterms:created xsi:type="dcterms:W3CDTF">2018-06-15T08:16:00Z</dcterms:created>
  <dcterms:modified xsi:type="dcterms:W3CDTF">2018-06-15T13:28:00Z</dcterms:modified>
</cp:coreProperties>
</file>