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52" w:rsidRDefault="009C33CD" w:rsidP="00B02E52">
      <w:pPr>
        <w:pStyle w:val="ConsPlusNormal"/>
        <w:ind w:firstLine="9356"/>
        <w:jc w:val="right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 xml:space="preserve">Приложение </w:t>
      </w:r>
      <w:r w:rsidR="00B02E52">
        <w:rPr>
          <w:b/>
          <w:sz w:val="24"/>
          <w:szCs w:val="24"/>
        </w:rPr>
        <w:t>4</w:t>
      </w:r>
    </w:p>
    <w:p w:rsidR="009C33CD" w:rsidRPr="00816865" w:rsidRDefault="009C33CD" w:rsidP="00B02E52">
      <w:pPr>
        <w:pStyle w:val="ConsPlusNormal"/>
        <w:ind w:firstLine="9356"/>
        <w:jc w:val="right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к распоряжению администрации</w:t>
      </w:r>
    </w:p>
    <w:p w:rsidR="009C33CD" w:rsidRPr="00816865" w:rsidRDefault="009C33CD" w:rsidP="00B02E52">
      <w:pPr>
        <w:pStyle w:val="ConsPlusNormal"/>
        <w:ind w:firstLine="9356"/>
        <w:jc w:val="right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Адмиралтейского района Санкт-Петербурга</w:t>
      </w:r>
    </w:p>
    <w:p w:rsidR="009C33CD" w:rsidRPr="00816865" w:rsidRDefault="009C33CD" w:rsidP="00B02E52">
      <w:pPr>
        <w:pStyle w:val="ConsPlusNormal"/>
        <w:ind w:firstLine="9356"/>
        <w:jc w:val="right"/>
        <w:rPr>
          <w:sz w:val="24"/>
          <w:szCs w:val="24"/>
        </w:rPr>
      </w:pPr>
      <w:r w:rsidRPr="00816865">
        <w:rPr>
          <w:b/>
          <w:sz w:val="24"/>
          <w:szCs w:val="24"/>
        </w:rPr>
        <w:t>от   _____</w:t>
      </w:r>
      <w:r w:rsidR="00B02E52">
        <w:rPr>
          <w:b/>
          <w:sz w:val="24"/>
          <w:szCs w:val="24"/>
        </w:rPr>
        <w:t>________</w:t>
      </w:r>
      <w:r w:rsidRPr="00816865">
        <w:rPr>
          <w:b/>
          <w:sz w:val="24"/>
          <w:szCs w:val="24"/>
        </w:rPr>
        <w:t>_____ №</w:t>
      </w:r>
      <w:r w:rsidRPr="00816865">
        <w:rPr>
          <w:sz w:val="24"/>
          <w:szCs w:val="24"/>
        </w:rPr>
        <w:t xml:space="preserve"> _____</w:t>
      </w:r>
      <w:r w:rsidR="00816865">
        <w:rPr>
          <w:sz w:val="24"/>
          <w:szCs w:val="24"/>
        </w:rPr>
        <w:t>_____</w:t>
      </w:r>
      <w:r w:rsidRPr="00816865">
        <w:rPr>
          <w:sz w:val="24"/>
          <w:szCs w:val="24"/>
        </w:rPr>
        <w:t>_</w:t>
      </w:r>
      <w:r w:rsidR="00B02E52">
        <w:rPr>
          <w:sz w:val="24"/>
          <w:szCs w:val="24"/>
        </w:rPr>
        <w:t>__</w:t>
      </w:r>
      <w:r w:rsidRPr="00816865">
        <w:rPr>
          <w:sz w:val="24"/>
          <w:szCs w:val="24"/>
        </w:rPr>
        <w:t>___</w:t>
      </w:r>
    </w:p>
    <w:p w:rsidR="00885D30" w:rsidRPr="00816865" w:rsidRDefault="00885D30" w:rsidP="00816865">
      <w:pPr>
        <w:spacing w:after="0" w:line="240" w:lineRule="auto"/>
        <w:ind w:firstLine="1134"/>
        <w:rPr>
          <w:sz w:val="24"/>
          <w:szCs w:val="24"/>
        </w:rPr>
      </w:pPr>
    </w:p>
    <w:p w:rsidR="00151A7A" w:rsidRPr="00816865" w:rsidRDefault="00885D30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Нормативные затраты</w:t>
      </w:r>
      <w:r w:rsidR="00B02E52" w:rsidRPr="00B02E52">
        <w:rPr>
          <w:b/>
          <w:sz w:val="24"/>
          <w:szCs w:val="24"/>
        </w:rPr>
        <w:t xml:space="preserve"> </w:t>
      </w:r>
      <w:r w:rsidR="00B02E52" w:rsidRPr="00816865">
        <w:rPr>
          <w:b/>
          <w:sz w:val="24"/>
          <w:szCs w:val="24"/>
        </w:rPr>
        <w:t xml:space="preserve">на 2019 год </w:t>
      </w:r>
      <w:r w:rsidRPr="00816865">
        <w:rPr>
          <w:b/>
          <w:sz w:val="24"/>
          <w:szCs w:val="24"/>
        </w:rPr>
        <w:t xml:space="preserve"> на обеспечение функций</w:t>
      </w:r>
      <w:r w:rsidR="00F43E2A" w:rsidRPr="00816865">
        <w:rPr>
          <w:b/>
          <w:sz w:val="24"/>
          <w:szCs w:val="24"/>
        </w:rPr>
        <w:t xml:space="preserve"> </w:t>
      </w:r>
      <w:r w:rsidRPr="00816865">
        <w:rPr>
          <w:b/>
          <w:sz w:val="24"/>
          <w:szCs w:val="24"/>
        </w:rPr>
        <w:t>Санкт-Петербургского государственного казенного учреждения здравоохранения «</w:t>
      </w:r>
      <w:r w:rsidR="00332CB5" w:rsidRPr="00816865">
        <w:rPr>
          <w:b/>
          <w:sz w:val="24"/>
          <w:szCs w:val="24"/>
        </w:rPr>
        <w:t>Специализированный психоневрологический дом ребенка № 13 Адмиралтейского района Санкт-Петербурга</w:t>
      </w:r>
      <w:r w:rsidRPr="00816865">
        <w:rPr>
          <w:b/>
          <w:sz w:val="24"/>
          <w:szCs w:val="24"/>
        </w:rPr>
        <w:t xml:space="preserve">» </w:t>
      </w:r>
    </w:p>
    <w:p w:rsidR="00332CB5" w:rsidRPr="00816865" w:rsidRDefault="00332CB5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4375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893"/>
        <w:gridCol w:w="1842"/>
        <w:gridCol w:w="8802"/>
      </w:tblGrid>
      <w:tr w:rsidR="00453C6E" w:rsidRPr="00816865" w:rsidTr="00453C6E">
        <w:trPr>
          <w:trHeight w:val="1174"/>
          <w:jc w:val="center"/>
        </w:trPr>
        <w:tc>
          <w:tcPr>
            <w:tcW w:w="838" w:type="dxa"/>
            <w:tcBorders>
              <w:top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Вид (группа, подгруппа) затрат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3C6E" w:rsidRDefault="00453C6E" w:rsidP="00453C6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Значение нормативных затрат, руб. </w:t>
            </w:r>
          </w:p>
          <w:p w:rsidR="00453C6E" w:rsidRPr="00816865" w:rsidRDefault="00453C6E" w:rsidP="00453C6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в год 2019</w:t>
            </w:r>
          </w:p>
        </w:tc>
        <w:tc>
          <w:tcPr>
            <w:tcW w:w="8802" w:type="dxa"/>
            <w:tcBorders>
              <w:top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 нормативных затрат</w:t>
            </w:r>
          </w:p>
        </w:tc>
      </w:tr>
      <w:tr w:rsidR="00453C6E" w:rsidRPr="00816865" w:rsidTr="00453C6E">
        <w:trPr>
          <w:trHeight w:val="141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3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2" w:type="dxa"/>
          </w:tcPr>
          <w:p w:rsidR="00453C6E" w:rsidRPr="00816865" w:rsidRDefault="00453C6E" w:rsidP="00453C6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3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информационно-коммуникационные технологии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310 500,00</w:t>
            </w:r>
          </w:p>
        </w:tc>
        <w:tc>
          <w:tcPr>
            <w:tcW w:w="8802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информационно-коммуникационные технологии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связи;</w:t>
            </w:r>
          </w:p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картриджей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100 00,00</w:t>
            </w:r>
          </w:p>
        </w:tc>
        <w:tc>
          <w:tcPr>
            <w:tcW w:w="8802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53C6E" w:rsidRPr="00816865" w:rsidTr="00453C6E">
        <w:trPr>
          <w:trHeight w:val="562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услуги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 включают: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связи проводного радиовещания;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почтовой связи;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абонентскую плату;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иптографической защиты информации.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1 600,00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453C6E" w:rsidRPr="00816865" w:rsidRDefault="00453C6E" w:rsidP="00816865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– число радиоточек;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893" w:type="dxa"/>
          </w:tcPr>
          <w:p w:rsidR="00453C6E" w:rsidRPr="00816865" w:rsidRDefault="00453C6E" w:rsidP="00453C6E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Затраты на оказание услуг по организации и сервисному сопровождению систем электронного документооборота по телекоммуникационным каналам связи, </w:t>
            </w:r>
            <w:proofErr w:type="spellStart"/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осущест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вляемого</w:t>
            </w:r>
            <w:proofErr w:type="spellEnd"/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использова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нием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сертифицирован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средств криптографической защиты информации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4 600,00</w:t>
            </w:r>
          </w:p>
        </w:tc>
        <w:tc>
          <w:tcPr>
            <w:tcW w:w="880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4"/>
                            <w:szCs w:val="24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эд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453C6E" w:rsidRPr="00816865" w:rsidRDefault="00453C6E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453C6E" w:rsidRPr="00816865" w:rsidTr="00453C6E">
        <w:trPr>
          <w:trHeight w:val="797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93" w:type="dxa"/>
            <w:tcBorders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200 500,00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4C5446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453C6E" w:rsidRPr="00816865" w:rsidRDefault="00453C6E" w:rsidP="004C5446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1.3.1.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200 500,0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3C6E" w:rsidRPr="00816865" w:rsidRDefault="00453C6E" w:rsidP="00816865">
            <w:pPr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пц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C5446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. —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 бюдж.уч. — цена нормо-часа, определяемая по фактическим данным отчетного финансового года,</w:t>
            </w:r>
          </w:p>
          <w:p w:rsidR="004C5446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 И пц - индекс потребительских цен*                                             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* - 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К бюдж.уч. - количество нормо-часов.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22 589 200,00</w:t>
            </w:r>
          </w:p>
        </w:tc>
        <w:tc>
          <w:tcPr>
            <w:tcW w:w="880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транспортных услуг;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коммунальные услуги;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содержание имущества;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правил.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53778376"/>
            <w:r w:rsidRPr="00816865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1 700 000,00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46" w:rsidRDefault="00453C6E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транспортные услуги определяются по формуле: </w:t>
            </w:r>
          </w:p>
          <w:p w:rsidR="00453C6E" w:rsidRPr="00816865" w:rsidRDefault="00453C6E" w:rsidP="004C5446">
            <w:pPr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НЗППМ =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Nпсп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×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псп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C5446" w:rsidRDefault="00453C6E" w:rsidP="00816865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где: 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НЗППМ - нормативные затраты на оплату транспортных услуг в Санкт-Петербурге;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N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псп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количества часов планируемой аренды транспортного средства в год;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 псп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период.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453C6E" w:rsidRPr="00816865" w:rsidRDefault="00453C6E" w:rsidP="00013D2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2 675 800,00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электроснабжение;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холодное водоснабжение и водоотведение.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2893" w:type="dxa"/>
          </w:tcPr>
          <w:p w:rsidR="00453C6E" w:rsidRPr="00816865" w:rsidRDefault="00453C6E" w:rsidP="00013D2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электроснабжение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1 500 000,00</w:t>
            </w:r>
          </w:p>
        </w:tc>
        <w:tc>
          <w:tcPr>
            <w:tcW w:w="8802" w:type="dxa"/>
            <w:tcBorders>
              <w:top w:val="single" w:sz="4" w:space="0" w:color="auto"/>
            </w:tcBorders>
          </w:tcPr>
          <w:p w:rsidR="00013D2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эс 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х И эс</w:t>
            </w:r>
            <w:r w:rsidR="00013D2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53C6E" w:rsidRDefault="00013D25" w:rsidP="00013D2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ормативные затраты на электроснабжение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-т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453C6E" w:rsidRPr="00816865" w:rsidRDefault="00453C6E" w:rsidP="00816865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 эс - поправочный коэффициент.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893" w:type="dxa"/>
          </w:tcPr>
          <w:p w:rsidR="00453C6E" w:rsidRPr="00816865" w:rsidRDefault="00453C6E" w:rsidP="00013D2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842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808 400,00</w:t>
            </w:r>
          </w:p>
        </w:tc>
        <w:tc>
          <w:tcPr>
            <w:tcW w:w="8802" w:type="dxa"/>
          </w:tcPr>
          <w:p w:rsidR="00453C6E" w:rsidRDefault="00453C6E" w:rsidP="00816865">
            <w:pPr>
              <w:spacing w:after="0" w:line="240" w:lineRule="auto"/>
              <w:ind w:firstLine="3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="00013D2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3D25" w:rsidRPr="00816865" w:rsidRDefault="00013D25" w:rsidP="00013D2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— нормативные затраты на теплоснабжение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теплоснабжение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453C6E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поправочный коэффициент</w:t>
            </w:r>
          </w:p>
          <w:p w:rsidR="004C5446" w:rsidRPr="00816865" w:rsidRDefault="004C5446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3C6E" w:rsidRPr="00816865" w:rsidTr="00453C6E">
        <w:trPr>
          <w:trHeight w:val="113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2.2.3.</w:t>
            </w:r>
          </w:p>
        </w:tc>
        <w:tc>
          <w:tcPr>
            <w:tcW w:w="2893" w:type="dxa"/>
          </w:tcPr>
          <w:p w:rsidR="00453C6E" w:rsidRPr="00816865" w:rsidRDefault="00453C6E" w:rsidP="00013D2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842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367 400,00</w:t>
            </w:r>
          </w:p>
        </w:tc>
        <w:tc>
          <w:tcPr>
            <w:tcW w:w="8802" w:type="dxa"/>
          </w:tcPr>
          <w:p w:rsidR="00453C6E" w:rsidRDefault="00453C6E" w:rsidP="00013D2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хИ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="00013D2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3D25" w:rsidRPr="00816865" w:rsidRDefault="00013D25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 тс - поправочный коэффициент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имущества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10 090 100,00</w:t>
            </w:r>
          </w:p>
        </w:tc>
        <w:tc>
          <w:tcPr>
            <w:tcW w:w="8802" w:type="dxa"/>
            <w:tcBorders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систем КСОБ;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окон;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color w:val="00B05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335 100,00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013D25" w:rsidRDefault="00453C6E" w:rsidP="00013D25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Нцтэоз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spellStart"/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Нктэозi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53C6E" w:rsidRPr="00816865" w:rsidRDefault="00453C6E" w:rsidP="00013D25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  <w:p w:rsidR="00453C6E" w:rsidRPr="00816865" w:rsidRDefault="00453C6E" w:rsidP="00816865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Нктэоз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2.3.2.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-профилактический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ремонт иного оборудования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1 000 000,00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>×</m:t>
              </m:r>
            </m:oMath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013D2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bookmarkStart w:id="1" w:name="OLE_LINK14"/>
            <w:bookmarkStart w:id="2" w:name="OLE_LINK15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1"/>
            <w:bookmarkEnd w:id="2"/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-профилактическому ремонту иного оборудования.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включают следующие расходы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лифта 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-т/о мед оборудования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пищеблока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и прачечного оборудования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т/о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противопожарн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 Оборудования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узла учёта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ремонт и замена изношенных деталей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-работы по подготовке здания к отопительному сезону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освидетельствование лифта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эксплуатация АПС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аппаратуры контроля загазованности по метану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поверочные работы весов, тонометров, гидрометров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Оказание услуг по обеспечению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функционирования элементов системы передачи информации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СПИ «ЦАСПИ» для передачи извещений о пожарах на пульт подразделения федеральной пожарной службы в Санкт-Петербурге</w:t>
            </w:r>
          </w:p>
        </w:tc>
      </w:tr>
      <w:tr w:rsidR="00453C6E" w:rsidRPr="00816865" w:rsidTr="00453C6E">
        <w:trPr>
          <w:trHeight w:val="535"/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125 000,00</w:t>
            </w:r>
          </w:p>
        </w:tc>
        <w:tc>
          <w:tcPr>
            <w:tcW w:w="880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  <w:p w:rsidR="004C5446" w:rsidRPr="00816865" w:rsidRDefault="004C5446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3C6E" w:rsidRPr="00816865" w:rsidTr="00453C6E">
        <w:trPr>
          <w:trHeight w:val="535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2.3.4.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мытье окон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80 000,0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2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 определяются по формуле: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</w:p>
          <w:p w:rsidR="00453C6E" w:rsidRPr="00816865" w:rsidRDefault="00453C6E" w:rsidP="00013D25">
            <w:pPr>
              <w:widowControl w:val="0"/>
              <w:spacing w:after="0" w:line="240" w:lineRule="auto"/>
              <w:ind w:firstLine="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НЗмо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816865">
              <w:rPr>
                <w:rFonts w:eastAsia="Calibri"/>
                <w:sz w:val="24"/>
                <w:szCs w:val="24"/>
                <w:lang w:eastAsia="en-US"/>
              </w:rPr>
              <w:t>Ннц,</w:t>
            </w:r>
          </w:p>
          <w:p w:rsidR="00013D2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мытье окон;</w:t>
            </w:r>
          </w:p>
          <w:p w:rsidR="00453C6E" w:rsidRPr="00816865" w:rsidRDefault="00453C6E" w:rsidP="00816865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к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количества окон;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н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ц-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за мытье окна, определяемый в соответствии с положениями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статьи 22 Закона  44-ФЗ и рассчитываемый  в ценах на очередной финансовый год и на плановый период</w:t>
            </w:r>
          </w:p>
        </w:tc>
      </w:tr>
      <w:tr w:rsidR="00453C6E" w:rsidRPr="00816865" w:rsidTr="00453C6E">
        <w:trPr>
          <w:trHeight w:val="274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2.3.5.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и ремонт жилых и нежилых помещений, являющихся собственностью Санкт-Петербурга: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4 050 000,00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потребности. Затраты на содержание и ремонт жилых и нежилых помещений включают в себя: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по вывозу твердых отходов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услуги по дератизации и дезинсекции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камерная дезинфекция мягкого инвентаря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по обслуживанию предоставляемых ковров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лабораторные исследования воды, смывов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перезарядка огнетушителей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испытание электросетей и токоприемников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затраты на оплату услуг по договорам, связанным с содержанием имущества 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утилизация медицинских отходов</w:t>
            </w:r>
          </w:p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замена лифтового оборудования </w:t>
            </w:r>
          </w:p>
        </w:tc>
      </w:tr>
      <w:tr w:rsidR="00453C6E" w:rsidRPr="00816865" w:rsidTr="00453C6E">
        <w:trPr>
          <w:trHeight w:val="985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i/>
                <w:sz w:val="24"/>
                <w:szCs w:val="24"/>
                <w:lang w:eastAsia="en-US"/>
              </w:rPr>
              <w:t>2.3.6.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капитального ремонта фасадов и элементов зданий, 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4 500 000,00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16865">
              <w:rPr>
                <w:rFonts w:eastAsiaTheme="minorHAnsi"/>
                <w:sz w:val="24"/>
                <w:szCs w:val="24"/>
              </w:rPr>
              <w:t xml:space="preserve">атраты  на проведение капитального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816865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816865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816865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816865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</w:t>
            </w:r>
            <w:proofErr w:type="gramEnd"/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2 550 000,00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проведение профосмотра сотрудников;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услуг охраны;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работ на разработку проектно-сметной документации по ремонту фасадов и ремонту ограждения здания;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услуг лиц, привлекаемых на основании гражданско-правовых договоров</w:t>
            </w:r>
          </w:p>
          <w:p w:rsidR="00453C6E" w:rsidRPr="00816865" w:rsidRDefault="00453C6E" w:rsidP="00816865">
            <w:pPr>
              <w:spacing w:after="0" w:line="240" w:lineRule="auto"/>
              <w:ind w:firstLine="45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2.4.1.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оплату услуг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</w:t>
            </w:r>
            <w:bookmarkStart w:id="7" w:name="OLE_LINK5"/>
            <w:bookmarkStart w:id="8" w:name="OLE_LINK6"/>
            <w:r w:rsidRPr="00816865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</w:t>
            </w:r>
            <w:bookmarkEnd w:id="7"/>
            <w:bookmarkEnd w:id="8"/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"/>
            <w:bookmarkEnd w:id="4"/>
            <w:bookmarkEnd w:id="5"/>
            <w:bookmarkEnd w:id="6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9" w:name="OLE_LINK11"/>
            <w:bookmarkStart w:id="10" w:name="OLE_LINK12"/>
            <w:bookmarkStart w:id="11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=</m:t>
              </m:r>
            </m:oMath>
            <w:r w:rsidRPr="00816865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хр </w:t>
            </w:r>
            <w:bookmarkEnd w:id="9"/>
            <w:bookmarkEnd w:id="10"/>
            <w:bookmarkEnd w:id="11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bookmarkStart w:id="12" w:name="OLE_LINK17"/>
            <w:bookmarkStart w:id="13" w:name="OLE_LINK18"/>
            <w:bookmarkStart w:id="14" w:name="OLE_LINK19"/>
            <w:r w:rsidRPr="00816865">
              <w:rPr>
                <w:rFonts w:eastAsia="Calibri"/>
                <w:sz w:val="24"/>
                <w:szCs w:val="24"/>
                <w:lang w:eastAsia="en-US"/>
              </w:rPr>
              <w:t>Нч усл.охр</w:t>
            </w:r>
            <w:bookmarkEnd w:id="12"/>
            <w:bookmarkEnd w:id="13"/>
            <w:bookmarkEnd w:id="14"/>
          </w:p>
          <w:p w:rsidR="00013D2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 - нормативные затраты на оплату услуг охраны;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Нч.усл.охр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норматив количества планируемых часов,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в течени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которых планируются предоставляться услуги охраны</w:t>
            </w:r>
          </w:p>
        </w:tc>
      </w:tr>
      <w:tr w:rsidR="00453C6E" w:rsidRPr="00816865" w:rsidTr="00453C6E">
        <w:trPr>
          <w:trHeight w:val="861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453C6E" w:rsidRPr="00816865" w:rsidTr="00453C6E">
        <w:trPr>
          <w:trHeight w:val="514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разработку проектно-сметной документации по ремонту фасадов и ремонту ограждения 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16865">
              <w:rPr>
                <w:rFonts w:eastAsiaTheme="minorHAnsi"/>
                <w:sz w:val="24"/>
                <w:szCs w:val="24"/>
              </w:rPr>
              <w:t xml:space="preserve">атраты  на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разработку проектно-сметной документации по ремонту фасадов и ремонту ограждения здания</w:t>
            </w:r>
            <w:r w:rsidRPr="00816865">
              <w:rPr>
                <w:rFonts w:eastAsiaTheme="minorHAnsi"/>
                <w:sz w:val="24"/>
                <w:szCs w:val="24"/>
              </w:rPr>
              <w:t xml:space="preserve">  определяются в соответствии с требованиями  МДС 81-35.2004 «Методика определения стоимости строительной продукции на территории Российской Федерации» и  </w:t>
            </w:r>
            <w:r w:rsidRPr="00816865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816865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 плановый период</w:t>
            </w:r>
            <w:proofErr w:type="gramEnd"/>
          </w:p>
        </w:tc>
      </w:tr>
      <w:tr w:rsidR="00453C6E" w:rsidRPr="00816865" w:rsidTr="00453C6E">
        <w:trPr>
          <w:trHeight w:val="856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2.4.5.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Затраты на оплату услуг включают в себя: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лабораторные исследования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специальная оценка условий труда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нотариуса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-бланки, вкладыши трудовых книжек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продление действия лимитов по размещению отходов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утилизация основных средств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изготовление паспортов (отходов, основных средств и т.д.)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согласование проектов по архитектуре фасадов здания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утилизация основных средств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10 895 000,00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продуктов питания;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5" w:name="_Hlk453773596"/>
            <w:r w:rsidRPr="00816865">
              <w:rPr>
                <w:rFonts w:eastAsia="Calibri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453C6E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Нзбум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*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бум</w:t>
            </w:r>
            <w:r w:rsidR="004C544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C5446" w:rsidRPr="00816865" w:rsidRDefault="004C5446" w:rsidP="004C5446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 бум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ормативные затраты на приобретение бумаги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бу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5"/>
      <w:tr w:rsidR="00453C6E" w:rsidRPr="00816865" w:rsidTr="00453C6E">
        <w:trPr>
          <w:trHeight w:val="1113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295 000,00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Нц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C5446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НЗканц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 ИОГВ (КУ);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Нц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</w:tc>
      </w:tr>
      <w:tr w:rsidR="00453C6E" w:rsidRPr="00816865" w:rsidTr="00453C6E">
        <w:trPr>
          <w:trHeight w:val="1113"/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2.5.3.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C5446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bookmarkStart w:id="16" w:name="_GoBack"/>
            <w:bookmarkEnd w:id="16"/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площадь обслуживаемых помещений;</w:t>
            </w:r>
          </w:p>
          <w:p w:rsidR="00453C6E" w:rsidRPr="00816865" w:rsidRDefault="00453C6E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2.5.4.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2 000 000,00</w:t>
            </w:r>
          </w:p>
        </w:tc>
        <w:tc>
          <w:tcPr>
            <w:tcW w:w="8802" w:type="dxa"/>
            <w:tcBorders>
              <w:top w:val="single" w:sz="4" w:space="0" w:color="auto"/>
              <w:bottom w:val="single" w:sz="4" w:space="0" w:color="auto"/>
            </w:tcBorders>
          </w:tcPr>
          <w:p w:rsidR="00453C6E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НЗПВ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 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ПВ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i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Нц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ПВ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i</m:t>
              </m:r>
            </m:oMath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C5446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дств пл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:Н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ЗПВ - нормативные затраты на продукты питания;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 к ПВ i – норматив количества i-ой продуктов питания планируемого к приобретению, определяется с учетом фактического потребления за отчетный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финансовый год;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2.5.6.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рынка, иные затраты включают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дезинфицирующих средств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подгузников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средств индивидуальной защиты для нужд ГО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детской одежды и обуви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запчастей к оборудованию (кодовая панель, блок вызова, блока нестабилизированного питания, электропривод многооборотный,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) 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поставка текстильных товаров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сантехнических товаров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поставка ламп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запчасти для оборудования, расходные материалы к оборудованию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-поставка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аквафильтров</w:t>
            </w:r>
            <w:proofErr w:type="spellEnd"/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фильтров для системы вентиляции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-поставка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спец одежды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и спец обуви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баков для утилизации отходов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посуды</w:t>
            </w:r>
          </w:p>
        </w:tc>
      </w:tr>
      <w:tr w:rsidR="00453C6E" w:rsidRPr="00816865" w:rsidTr="00453C6E">
        <w:trPr>
          <w:jc w:val="center"/>
        </w:trPr>
        <w:tc>
          <w:tcPr>
            <w:tcW w:w="838" w:type="dxa"/>
            <w:tcBorders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893" w:type="dxa"/>
          </w:tcPr>
          <w:p w:rsidR="00453C6E" w:rsidRPr="00816865" w:rsidRDefault="00453C6E" w:rsidP="00816865">
            <w:pPr>
              <w:widowControl w:val="0"/>
              <w:spacing w:after="0" w:line="240" w:lineRule="auto"/>
              <w:ind w:firstLine="0"/>
              <w:rPr>
                <w:bCs/>
                <w:color w:val="000001"/>
                <w:sz w:val="24"/>
                <w:szCs w:val="24"/>
              </w:rPr>
            </w:pPr>
            <w:r w:rsidRPr="00816865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842" w:type="dxa"/>
          </w:tcPr>
          <w:p w:rsidR="00453C6E" w:rsidRPr="00816865" w:rsidRDefault="00453C6E" w:rsidP="00816865">
            <w:pPr>
              <w:spacing w:after="0" w:line="240" w:lineRule="auto"/>
              <w:ind w:hanging="142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816865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бойлера;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товаров для оснащения рабочего места; 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 xml:space="preserve">Затраты на приобретение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лифтового оборудования;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системы;</w:t>
            </w:r>
          </w:p>
          <w:p w:rsidR="00453C6E" w:rsidRPr="00816865" w:rsidRDefault="00453C6E" w:rsidP="00816865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медицинского оборудования</w:t>
            </w:r>
          </w:p>
        </w:tc>
      </w:tr>
      <w:bookmarkEnd w:id="0"/>
    </w:tbl>
    <w:p w:rsidR="003740A9" w:rsidRPr="00816865" w:rsidRDefault="003740A9" w:rsidP="00816865">
      <w:pPr>
        <w:spacing w:after="0" w:line="240" w:lineRule="auto"/>
        <w:rPr>
          <w:sz w:val="24"/>
          <w:szCs w:val="24"/>
        </w:rPr>
      </w:pPr>
    </w:p>
    <w:sectPr w:rsidR="003740A9" w:rsidRPr="00816865" w:rsidSect="00236BFE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3D25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24DF"/>
    <w:rsid w:val="000A32DF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1442F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30048"/>
    <w:rsid w:val="00130DA8"/>
    <w:rsid w:val="001321B0"/>
    <w:rsid w:val="001322E8"/>
    <w:rsid w:val="0013292E"/>
    <w:rsid w:val="00132FC2"/>
    <w:rsid w:val="001330AB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0C99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0808"/>
    <w:rsid w:val="001C10CE"/>
    <w:rsid w:val="001C149B"/>
    <w:rsid w:val="001C43A9"/>
    <w:rsid w:val="001C44B0"/>
    <w:rsid w:val="001C473D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BFE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5C11"/>
    <w:rsid w:val="002662A5"/>
    <w:rsid w:val="00270689"/>
    <w:rsid w:val="00275CF0"/>
    <w:rsid w:val="002765EC"/>
    <w:rsid w:val="00277033"/>
    <w:rsid w:val="00281075"/>
    <w:rsid w:val="00282662"/>
    <w:rsid w:val="0028514C"/>
    <w:rsid w:val="00286CF2"/>
    <w:rsid w:val="00286E02"/>
    <w:rsid w:val="00287034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8574F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0546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0FD3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3008C"/>
    <w:rsid w:val="00431697"/>
    <w:rsid w:val="00433031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78C1"/>
    <w:rsid w:val="0044792D"/>
    <w:rsid w:val="004479A4"/>
    <w:rsid w:val="00447FCF"/>
    <w:rsid w:val="00451C6B"/>
    <w:rsid w:val="00453C6E"/>
    <w:rsid w:val="00453C9C"/>
    <w:rsid w:val="00455782"/>
    <w:rsid w:val="00456063"/>
    <w:rsid w:val="004569A3"/>
    <w:rsid w:val="00456B14"/>
    <w:rsid w:val="004573F1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5446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278D"/>
    <w:rsid w:val="005A2A42"/>
    <w:rsid w:val="005A31A1"/>
    <w:rsid w:val="005A3ED7"/>
    <w:rsid w:val="005A7580"/>
    <w:rsid w:val="005B0B6C"/>
    <w:rsid w:val="005B2C28"/>
    <w:rsid w:val="005B3502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0FEB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18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878BA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464F"/>
    <w:rsid w:val="006C68A0"/>
    <w:rsid w:val="006C6E4F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97F0E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4A8D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3D5B"/>
    <w:rsid w:val="00814A6D"/>
    <w:rsid w:val="008156B6"/>
    <w:rsid w:val="008158E7"/>
    <w:rsid w:val="00816865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7A5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440F"/>
    <w:rsid w:val="008F66DA"/>
    <w:rsid w:val="008F7798"/>
    <w:rsid w:val="0090082F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179EA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1012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0CCC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42B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2E52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2F19"/>
    <w:rsid w:val="00B445EB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A26"/>
    <w:rsid w:val="00C30CEF"/>
    <w:rsid w:val="00C32D7F"/>
    <w:rsid w:val="00C32E17"/>
    <w:rsid w:val="00C33746"/>
    <w:rsid w:val="00C33E36"/>
    <w:rsid w:val="00C34383"/>
    <w:rsid w:val="00C343D5"/>
    <w:rsid w:val="00C3446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3B6B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4E0A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42EB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7DFD"/>
    <w:rsid w:val="00E308B6"/>
    <w:rsid w:val="00E31722"/>
    <w:rsid w:val="00E3251F"/>
    <w:rsid w:val="00E33474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16C6"/>
    <w:rsid w:val="00EA2480"/>
    <w:rsid w:val="00EA3072"/>
    <w:rsid w:val="00EA31A7"/>
    <w:rsid w:val="00EA5D8F"/>
    <w:rsid w:val="00EA61B7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49D6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2C17"/>
    <w:rsid w:val="00F63BF5"/>
    <w:rsid w:val="00F64E31"/>
    <w:rsid w:val="00F67C6E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B6B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7FDB-A04B-49FB-895A-F6CCDE13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8</cp:revision>
  <cp:lastPrinted>2019-04-19T12:16:00Z</cp:lastPrinted>
  <dcterms:created xsi:type="dcterms:W3CDTF">2019-06-17T14:39:00Z</dcterms:created>
  <dcterms:modified xsi:type="dcterms:W3CDTF">2019-06-17T14:44:00Z</dcterms:modified>
</cp:coreProperties>
</file>