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1" w:rsidRPr="00714051" w:rsidRDefault="00D34173" w:rsidP="00714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201</w:t>
      </w:r>
      <w:r w:rsidR="00714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9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8D16D4" w:rsidRPr="00AE0975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Default="00714051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2019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2019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запланированные 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E36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-м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201</w:t>
      </w:r>
      <w:r w:rsidR="00714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D0697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.04.2019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30.06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Санкт-Петербурге» Управлением в адрес ответственных исполнителей представлены 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нкт-Петербурга за 1 полугодие 2019 года/ аналогичный период 2018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4C20D8" w:rsidRDefault="004C20D8" w:rsidP="00AE1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прием сведений</w:t>
      </w:r>
      <w:r w:rsidR="0045609C"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7C2561">
        <w:rPr>
          <w:rFonts w:ascii="Times New Roman" w:hAnsi="Times New Roman" w:cs="Times New Roman"/>
          <w:sz w:val="24"/>
          <w:szCs w:val="24"/>
        </w:rPr>
        <w:t xml:space="preserve">за 2018 год </w:t>
      </w:r>
      <w:r>
        <w:rPr>
          <w:rFonts w:ascii="Times New Roman" w:hAnsi="Times New Roman" w:cs="Times New Roman"/>
          <w:sz w:val="24"/>
          <w:szCs w:val="24"/>
        </w:rPr>
        <w:t>от гражданских служащих</w:t>
      </w:r>
      <w:r w:rsidR="00AE1FC0">
        <w:rPr>
          <w:rFonts w:ascii="Times New Roman" w:hAnsi="Times New Roman" w:cs="Times New Roman"/>
          <w:sz w:val="24"/>
          <w:szCs w:val="24"/>
        </w:rPr>
        <w:t xml:space="preserve"> 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="00AE1FC0">
        <w:rPr>
          <w:rFonts w:ascii="Times New Roman" w:hAnsi="Times New Roman" w:cs="Times New Roman"/>
          <w:sz w:val="24"/>
          <w:szCs w:val="24"/>
        </w:rPr>
        <w:t>в мае</w:t>
      </w:r>
      <w:r w:rsidR="00AE1FC0" w:rsidRPr="00794694">
        <w:rPr>
          <w:rFonts w:ascii="Times New Roman" w:hAnsi="Times New Roman" w:cs="Times New Roman"/>
          <w:sz w:val="24"/>
          <w:szCs w:val="24"/>
        </w:rPr>
        <w:t xml:space="preserve"> 201</w:t>
      </w:r>
      <w:r w:rsidR="00BD0697">
        <w:rPr>
          <w:rFonts w:ascii="Times New Roman" w:hAnsi="Times New Roman" w:cs="Times New Roman"/>
          <w:sz w:val="24"/>
          <w:szCs w:val="24"/>
        </w:rPr>
        <w:t>9</w:t>
      </w:r>
      <w:r w:rsidR="00AE1FC0">
        <w:rPr>
          <w:rFonts w:ascii="Times New Roman" w:hAnsi="Times New Roman" w:cs="Times New Roman"/>
          <w:sz w:val="24"/>
          <w:szCs w:val="24"/>
        </w:rPr>
        <w:t xml:space="preserve"> года указанные </w:t>
      </w:r>
      <w:r>
        <w:rPr>
          <w:rFonts w:ascii="Times New Roman" w:hAnsi="Times New Roman" w:cs="Times New Roman"/>
          <w:sz w:val="24"/>
          <w:szCs w:val="24"/>
        </w:rPr>
        <w:t xml:space="preserve">сведения в установленном порядке размещены на веб-странице Управления </w:t>
      </w:r>
      <w:r w:rsidR="00AE1FC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B63E57">
        <w:rPr>
          <w:rFonts w:ascii="Times New Roman" w:hAnsi="Times New Roman" w:cs="Times New Roman"/>
          <w:sz w:val="24"/>
          <w:szCs w:val="24"/>
        </w:rPr>
        <w:t>«Интернет»;</w:t>
      </w:r>
    </w:p>
    <w:p w:rsidR="006A067F" w:rsidRPr="00B63E57" w:rsidRDefault="00B63E57" w:rsidP="00B63E57">
      <w:pPr>
        <w:spacing w:after="0" w:line="240" w:lineRule="auto"/>
        <w:ind w:firstLine="708"/>
        <w:jc w:val="both"/>
        <w:rPr>
          <w:rStyle w:val="nobr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 w:rsidR="00E36769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Pr="00B63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мероприятия, предусмотренные</w:t>
      </w:r>
      <w:r w:rsidRPr="00B63E57">
        <w:rPr>
          <w:rFonts w:ascii="Times New Roman" w:hAnsi="Times New Roman" w:cs="Times New Roman"/>
          <w:sz w:val="24"/>
          <w:szCs w:val="24"/>
        </w:rPr>
        <w:t xml:space="preserve"> Комплексным планом просветительских мероприятий,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t xml:space="preserve">в обществе атмосферы нетерпимости к коррупционным проявлениям,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lastRenderedPageBreak/>
        <w:t xml:space="preserve">на повышение эффективности антикоррупционного просвещения, </w:t>
      </w:r>
      <w:r>
        <w:rPr>
          <w:rFonts w:ascii="Times New Roman" w:hAnsi="Times New Roman" w:cs="Times New Roman"/>
          <w:sz w:val="24"/>
          <w:szCs w:val="24"/>
        </w:rPr>
        <w:t>на 2019 –</w:t>
      </w:r>
      <w:r w:rsidRPr="00B63E57">
        <w:rPr>
          <w:rFonts w:ascii="Times New Roman" w:hAnsi="Times New Roman" w:cs="Times New Roman"/>
          <w:sz w:val="24"/>
          <w:szCs w:val="24"/>
        </w:rPr>
        <w:t xml:space="preserve"> 2020 годы</w:t>
      </w:r>
      <w:r>
        <w:rPr>
          <w:rFonts w:ascii="Times New Roman" w:hAnsi="Times New Roman" w:cs="Times New Roman"/>
          <w:sz w:val="24"/>
          <w:szCs w:val="24"/>
        </w:rPr>
        <w:t>, утвержденным</w:t>
      </w:r>
      <w:r w:rsidRPr="00B63E57">
        <w:rPr>
          <w:rFonts w:ascii="Times New Roman" w:hAnsi="Times New Roman" w:cs="Times New Roman"/>
          <w:sz w:val="24"/>
          <w:szCs w:val="24"/>
        </w:rPr>
        <w:t xml:space="preserve"> распоря</w:t>
      </w:r>
      <w:r>
        <w:rPr>
          <w:rFonts w:ascii="Times New Roman" w:hAnsi="Times New Roman" w:cs="Times New Roman"/>
          <w:sz w:val="24"/>
          <w:szCs w:val="24"/>
        </w:rPr>
        <w:t xml:space="preserve">жением Правительства Российской </w:t>
      </w:r>
      <w:r w:rsidRPr="00B63E57">
        <w:rPr>
          <w:rFonts w:ascii="Times New Roman" w:hAnsi="Times New Roman" w:cs="Times New Roman"/>
          <w:sz w:val="24"/>
          <w:szCs w:val="24"/>
        </w:rPr>
        <w:t xml:space="preserve">Федерации от 21.12.2018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2884-р</w:t>
      </w:r>
      <w:r w:rsidR="00E36769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 xml:space="preserve">нформация о выполнении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67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63E57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E367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BD0697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26.06.2019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Управлении на 2018 – 2022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B3B">
        <w:rPr>
          <w:rFonts w:ascii="Times New Roman" w:hAnsi="Times New Roman" w:cs="Times New Roman"/>
          <w:sz w:val="24"/>
          <w:szCs w:val="24"/>
        </w:rPr>
        <w:t>за 1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2019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бургская горветстанция» на 2018 – 2022 годы,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  <w:t>за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полугодие 2019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проявлениях в деятельности должностных лиц Управления, размещенной в сре</w:t>
      </w:r>
      <w:r w:rsidR="00CB0B3B">
        <w:rPr>
          <w:rFonts w:ascii="Times New Roman" w:hAnsi="Times New Roman" w:cs="Times New Roman"/>
          <w:bCs/>
          <w:sz w:val="24"/>
          <w:szCs w:val="24"/>
        </w:rPr>
        <w:t>дствах массовой информации, за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полугодие 2019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P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утвержденным постановлением Правительства Санкт-Петербурга от 29.12.2017 № 1185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1 полугодие 2019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и кадровой политики Администрации </w:t>
      </w:r>
      <w:r w:rsidRPr="00F03642">
        <w:rPr>
          <w:rFonts w:ascii="Times New Roman" w:hAnsi="Times New Roman" w:cs="Times New Roman"/>
          <w:sz w:val="24"/>
          <w:szCs w:val="24"/>
        </w:rPr>
        <w:t>Г</w:t>
      </w:r>
      <w:r w:rsidRPr="00F03642">
        <w:rPr>
          <w:rFonts w:ascii="Times New Roman" w:hAnsi="Times New Roman" w:cs="Times New Roman"/>
          <w:sz w:val="24"/>
          <w:szCs w:val="24"/>
        </w:rPr>
        <w:t>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sectPr w:rsidR="00F03642" w:rsidRPr="00F03642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73E8"/>
    <w:rsid w:val="006715C8"/>
    <w:rsid w:val="006804F5"/>
    <w:rsid w:val="00685025"/>
    <w:rsid w:val="006855FA"/>
    <w:rsid w:val="00691958"/>
    <w:rsid w:val="00691E0A"/>
    <w:rsid w:val="006968A1"/>
    <w:rsid w:val="006A067F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17</cp:revision>
  <dcterms:created xsi:type="dcterms:W3CDTF">2019-07-04T07:51:00Z</dcterms:created>
  <dcterms:modified xsi:type="dcterms:W3CDTF">2019-07-05T13:12:00Z</dcterms:modified>
</cp:coreProperties>
</file>