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5"/>
        <w:gridCol w:w="1958"/>
        <w:gridCol w:w="307"/>
        <w:gridCol w:w="1254"/>
        <w:gridCol w:w="21"/>
        <w:gridCol w:w="1348"/>
        <w:gridCol w:w="1346"/>
        <w:gridCol w:w="61"/>
        <w:gridCol w:w="7735"/>
      </w:tblGrid>
      <w:tr w:rsidR="00D77E5E" w:rsidRPr="00124C63" w:rsidTr="00D064F6">
        <w:trPr>
          <w:trHeight w:val="1185"/>
        </w:trPr>
        <w:tc>
          <w:tcPr>
            <w:tcW w:w="99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bookmarkStart w:id="0" w:name="RANGE!A1:F45"/>
            <w:r w:rsidRPr="00124C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195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77E5E" w:rsidRDefault="001F748E" w:rsidP="00D77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7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="00D7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распоряжению</w:t>
            </w:r>
          </w:p>
          <w:p w:rsidR="00D77E5E" w:rsidRPr="00C50559" w:rsidRDefault="00D77E5E" w:rsidP="00D77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</w:t>
            </w:r>
            <w:r w:rsidRPr="00C5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F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</w:t>
            </w:r>
            <w:r w:rsidRPr="00C5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Pr="00C5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E7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</w:tr>
      <w:tr w:rsidR="00D77E5E" w:rsidRPr="00124C63" w:rsidTr="00BF6748">
        <w:trPr>
          <w:trHeight w:val="1365"/>
        </w:trPr>
        <w:tc>
          <w:tcPr>
            <w:tcW w:w="15026" w:type="dxa"/>
            <w:gridSpan w:val="10"/>
            <w:tcBorders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НОРМАТИВНЫЕ ЗАТРАТЫ </w:t>
            </w: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обеспечение функций Комитета по строительству</w:t>
            </w: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2023 год и на плановый период 2024 и 2025  годов</w:t>
            </w:r>
          </w:p>
        </w:tc>
      </w:tr>
      <w:tr w:rsidR="00D77E5E" w:rsidRPr="00124C63" w:rsidTr="00BF6748">
        <w:trPr>
          <w:trHeight w:val="10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(группа, подгруппа) затрат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нормативных затрат,</w:t>
            </w: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 в год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расчета нормативных затрат</w:t>
            </w:r>
          </w:p>
        </w:tc>
      </w:tr>
      <w:tr w:rsidR="00D77E5E" w:rsidRPr="00124C63" w:rsidTr="00BF6748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7E5E" w:rsidRPr="00124C63" w:rsidTr="00BF674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124C63" w:rsidRDefault="00D77E5E" w:rsidP="00D4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124C63" w:rsidRDefault="00D77E5E" w:rsidP="00D4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7E5E" w:rsidRPr="00124C63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04731" w:rsidRPr="00124C63" w:rsidTr="00D77E5E">
        <w:trPr>
          <w:trHeight w:val="1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124C63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D8065C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53 528 687,50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55 825 035,78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58 376 240,53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затрат на информационно-коммуникационные технологии осуществляется исходя </w:t>
            </w:r>
          </w:p>
          <w:p w:rsidR="00404731" w:rsidRPr="00124C63" w:rsidRDefault="00404731" w:rsidP="00D77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следующих групп затрат: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затраты на содержание имущества;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затраты на приобретение прочих работ и услуг, не относящихся к затратам на услуги связи, аренду и содержание имущества;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затраты в сфере информационно-коммуникационных технологий.</w:t>
            </w:r>
          </w:p>
        </w:tc>
      </w:tr>
      <w:tr w:rsidR="000A2BFB" w:rsidRPr="00124C63" w:rsidTr="00AC7E09">
        <w:trPr>
          <w:trHeight w:val="6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BFB" w:rsidRPr="00124C63" w:rsidRDefault="000A2BFB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BFB" w:rsidRPr="00D8065C" w:rsidRDefault="000A2BFB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BFB" w:rsidRPr="000A2BFB" w:rsidRDefault="000A2BFB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6 511 308,80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BFB" w:rsidRPr="000A2BFB" w:rsidRDefault="000A2BFB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6 828 409,55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BFB" w:rsidRPr="000A2BFB" w:rsidRDefault="000A2BFB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7 140 467,86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BFB" w:rsidRPr="00124C63" w:rsidRDefault="000A2BFB" w:rsidP="000A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нормативных затрат на содержание имущества осуществляется в порядке, </w:t>
            </w:r>
            <w:r w:rsidRPr="000A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определяемом Комитетом, с учетом нормативных затрат  на 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печатающего 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 в рамках сервисной модели.</w:t>
            </w:r>
          </w:p>
        </w:tc>
      </w:tr>
      <w:tr w:rsidR="00D77E5E" w:rsidRPr="00124C63" w:rsidTr="00AC7E09">
        <w:trPr>
          <w:trHeight w:val="7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D8065C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обслуживание печатающего оборудования в рамках сервисной модели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6 511 308,80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6 828 409,55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7 140 467,86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09" w:rsidRPr="00124C63" w:rsidRDefault="00D77E5E" w:rsidP="00102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нормативных затрат на обслуживание печатающего оборудования в рамках сервисной модели, осуществляется в порядке, определяемом Комитетом, с учетом нормативных затрат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оказание услуг по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ервису печати для нужд Комитета.</w:t>
            </w:r>
          </w:p>
        </w:tc>
      </w:tr>
      <w:tr w:rsidR="00D77E5E" w:rsidRPr="00124C63" w:rsidTr="00BF6748">
        <w:trPr>
          <w:trHeight w:val="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D8065C" w:rsidRDefault="00D77E5E" w:rsidP="00102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Затраты на оказание услуг по сервису печати для нужд Комитета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6 511 308,80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6 828 409,55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0A2BFB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7 140 467,86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124C63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оказание услуг по сервису печати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нужд Комитета 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определяются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положениями статьи 22 Закона 44-ФЗ и рассчитываются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404731" w:rsidRPr="00124C63" w:rsidTr="00BF6748">
        <w:trPr>
          <w:trHeight w:val="10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124C63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D8065C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Затраты на приобретение прочих работ и услуг, </w:t>
            </w:r>
          </w:p>
          <w:p w:rsidR="00404731" w:rsidRPr="00D8065C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относящихся к затратам на услуги связи, аренду</w:t>
            </w:r>
          </w:p>
          <w:p w:rsidR="00404731" w:rsidRPr="00D8065C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содержание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1 078 928,76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1 131 472,59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404731" w:rsidRDefault="004047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7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1 183 180,89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</w:p>
          <w:p w:rsidR="00404731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затратам на услуги связи, аренду и содержание имущества, осуществляется исходя </w:t>
            </w:r>
          </w:p>
          <w:p w:rsidR="00404731" w:rsidRPr="00124C63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следующих подгрупп затрат: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затраты на закупку и сопровождение ПО для строительных сметных расчетов;</w:t>
            </w:r>
            <w:r w:rsidRPr="00124C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затраты на оказание услуг по предоставлению доступа к справочно-информационным системам.</w:t>
            </w:r>
          </w:p>
        </w:tc>
      </w:tr>
      <w:tr w:rsidR="007509AE" w:rsidRPr="007509AE" w:rsidTr="00AC7E09">
        <w:trPr>
          <w:trHeight w:val="8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закупку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сопровождение ПО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строительных сметных расчетов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268 968,00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282 066,74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294 957,19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затратам на услуги связи, аренду и содержание имущества, осуществляется </w:t>
            </w:r>
            <w:r w:rsidR="00AC7E09" w:rsidRP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порядке, определяемом Комитетом, с учетом нормативных затрат  на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простых (неисключительных) лицензий на право использов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и актуализации баз данных «ГРАНД-Смета» для нужд Комитета.</w:t>
            </w:r>
          </w:p>
        </w:tc>
      </w:tr>
      <w:tr w:rsidR="007509AE" w:rsidRPr="007509AE" w:rsidTr="00BF6748">
        <w:trPr>
          <w:trHeight w:val="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AC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по предоставлению простых (неисключительных) лицензий на право использования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актуализации баз данных «ГРАНД-Смета»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Комитета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268 968,00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282 066,74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294 957,19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простых (неисключительных) лицензий на право использования и актуализации баз данных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ГРАНД-Смета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Комитета осуществляется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H3гс= Ki х Qi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H3гс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простых (неисключительных) лицензий на право использования и актуализации баз данных </w:t>
            </w:r>
          </w:p>
          <w:p w:rsidR="00D77E5E" w:rsidRPr="007509AE" w:rsidRDefault="00AC7E09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«ГРАНД-Смета»</w:t>
            </w:r>
            <w:r w:rsidR="00D77E5E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нужд Комитета</w:t>
            </w:r>
            <w:r w:rsidR="00D77E5E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D77E5E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Ki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оказания услуг по предоставлению простых (неисключительных) лицензий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право использов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и актуализации баз данных «ГРАНД-Смета»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Комитета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1 рабочее место на 12 месяцев, определяемая в соответствии со статьей 22 Закона 44-ФЗ;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оказание услуг по предоставлению простых (неисключительных) лицензий на право использов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и актуализации баз данных «ГРАНД-Смета»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нужд Комитета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</w:tr>
      <w:tr w:rsidR="007509AE" w:rsidRPr="007509AE" w:rsidTr="00AC7E09">
        <w:trPr>
          <w:trHeight w:val="8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0A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 по предоставлению доступа к справочно-информационным системам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809 960,76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849 405,85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888 223,70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к затратам </w:t>
            </w:r>
          </w:p>
          <w:p w:rsidR="00D77E5E" w:rsidRPr="007509AE" w:rsidRDefault="00D77E5E" w:rsidP="00AC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услуги связи, аренду и содержание имущества, </w:t>
            </w:r>
            <w:r w:rsidR="00AC7E09" w:rsidRP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осуществляется в порядке, определяемом Комитетом, с учетом нормативных затрат  на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предоставлению доступа к сайту в информационно-телекоммуникационной сети «Интернет»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 правовой системы «КонсультантПлюс» для н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ужд Комитета.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</w:p>
        </w:tc>
      </w:tr>
      <w:tr w:rsidR="007509AE" w:rsidRPr="007509AE" w:rsidTr="00AC7E09">
        <w:trPr>
          <w:trHeight w:val="2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0A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  <w:r w:rsidR="000A2BFB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предоставлению доступа к сайту </w:t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информационно-телекоммуникационной сети «Интернет»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справочной правовой системы «КонсультантПлюс» </w:t>
            </w:r>
          </w:p>
          <w:p w:rsidR="00D77E5E" w:rsidRPr="007509AE" w:rsidRDefault="00D77E5E" w:rsidP="00AC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нужд Комитета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809 960,76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849 405,85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888 223,70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доступа к сайту 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информационно-телекоммуникационной сети «Интернет»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 правовой системы «КонсультантПлюс» для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 Комитета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H3гс= Ki х Qi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H3гс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доступа к сайту 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информационно-телекоммуникационной сети «Интернет»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 правовой системы «КонсультантПлюс» дл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нужд Комитета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цена на оказание услуг по предоставлению доступа к сайту </w:t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информационно-телекоммуникационной сети «Интернет»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справочной правовой системы «КонсультантПлюс» 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 Комитета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1 рабочее место на 12 месяцев, определяемая в соответствии со статьей 22 Закона 44-ФЗ;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на оказание услуг по предоставлению доступа к сайту </w:t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информационно-телекоммуникационной сети «Интернет»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 правовой системы «Кон</w:t>
            </w:r>
            <w:r w:rsidR="00D47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сультантПлюс»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Комитета.</w:t>
            </w:r>
          </w:p>
        </w:tc>
      </w:tr>
      <w:tr w:rsidR="007509AE" w:rsidRPr="007509AE" w:rsidTr="00BF6748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0A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A2BFB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45 938 449,94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47 865 153,64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50 052 591,78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AC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иных нормативных затрат в сфере информационно-коммуникационных технологий осуществляется в порядке, определяемом Комитет</w:t>
            </w:r>
            <w:r w:rsidR="00D47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ом, с учетом нормативных затрат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оказание услуг по видеомониторингу объектов строите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льства и предоставлению сервиса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видеоконференцсвязи и обеспечения совещаний для нужд Комитета.</w:t>
            </w:r>
          </w:p>
        </w:tc>
      </w:tr>
      <w:tr w:rsidR="007509AE" w:rsidRPr="007509AE" w:rsidTr="00BF6748">
        <w:trPr>
          <w:trHeight w:val="2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0A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A2BFB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 по видеомониторингу объектов строительства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предоставлению сервиса видеоконференцсвязи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обеспечения совещаний для нужд Комитета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45 938 449,94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47 865 153,64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50 052 591,78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видеомониторингу объектов строительства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6EA92A20" wp14:editId="6AC202F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330977</wp:posOffset>
                  </wp:positionV>
                  <wp:extent cx="1439545" cy="320675"/>
                  <wp:effectExtent l="0" t="0" r="8255" b="3175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предоставлению сервиса видеоконференцсвязи и обеспече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совещаний для нужд Комитета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(НЗвм) осуществляется в порядке, определяемом Комитетом,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оказания услуги по видеомониторингу объекта строительства для 1 видеокамеры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i-ый календарный месяц;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оказываемых услуг по видеомониторингу объекта строительства в i-ом календарном месяце;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услуги по предоставлению сервиса видеоконференцсвязи и обеспечению совещаний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i-ый календарный месяц;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услуги по организации дежурного пункта видеомониторинга за i-ый календарный месяц;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месяцев.</w:t>
            </w:r>
          </w:p>
        </w:tc>
      </w:tr>
      <w:tr w:rsidR="007509AE" w:rsidRPr="007509AE" w:rsidTr="00BF6748">
        <w:trPr>
          <w:trHeight w:val="2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затраты (в том числе затраты на закупку товаров, работ и услуг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оказания государственных услуг (выполнения работ)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реализации государственных функц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ий), не указанные в подпунктах «а» - «ж»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25 104 218,50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26 442 786,07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27 668 967,88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прочих нормативных затрат (в том числе нормативных затрат на закупку товаров, работ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услуг в целях оказания государственных услуг (выполнения работ) и реализации государственных функц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ий), не указанных в подпунктах «а» - «ж»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правил, осуществляется исходя из следующих групп затрат: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наймом жилого помещения в связи с командированием работников, заключаемым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сторонними организациями, а также к затратам на коммунальные услуги, аренду помещений </w:t>
            </w:r>
            <w:r w:rsidR="00AC7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оборудования, содержание имущества;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основных средств;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приобретение материальных запасов, не отнесенных к затратам, указанным </w:t>
            </w:r>
          </w:p>
          <w:p w:rsidR="00404731" w:rsidRPr="007509AE" w:rsidRDefault="00257CEB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подпунктах «а» - «ж»</w:t>
            </w:r>
            <w:r w:rsidR="00404731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правил;</w:t>
            </w:r>
            <w:r w:rsidR="00404731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Иные прочие затраты, не отнесенные к иным затратам, указанным в подпунктах  «а» - «ж»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04731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 6 Общих правил.</w:t>
            </w:r>
          </w:p>
        </w:tc>
      </w:tr>
      <w:tr w:rsidR="007509AE" w:rsidRPr="007509AE" w:rsidTr="00BF6748">
        <w:trPr>
          <w:trHeight w:val="3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относящихся к затратам на услуги связи, транспортные услуги, оплату расходов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договорам об оказании услуг, связанных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проездом и наймом жилого помещения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командированием работников, заключаемым со сторонними организациями,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к затратам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коммунальные услуги, аренду помещений </w:t>
            </w:r>
          </w:p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13 929 899,50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14 461 120,92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15 121 921,05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25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к затратам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ества, осуществляется исходя из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следующих подгрупп затрат: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оплату типографских работ и услуг, включая приобретение периодических печатных изданий;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оплату услуг вневедомственной охраны.</w:t>
            </w:r>
          </w:p>
        </w:tc>
      </w:tr>
      <w:tr w:rsidR="007509AE" w:rsidRPr="007509AE" w:rsidTr="00BF6748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оплату типографских работ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услуг, включая приобретение периодических печатных изданий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284 256,00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297 792,00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311 328,00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оплату типографских работ и услуг осуществляется в порядке, определяемом Комитетом, с учетом нормативных затрат на приобретение периодических печатных изданий.</w:t>
            </w:r>
          </w:p>
        </w:tc>
      </w:tr>
      <w:tr w:rsidR="007509AE" w:rsidRPr="007509AE" w:rsidTr="00BF6748">
        <w:trPr>
          <w:trHeight w:val="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периодических печатных изданий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284 256,00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297 792,00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311 328,00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периодических печатных изданий осуществляется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НЗпи = Чр x Нц пи x Мпи,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НЗпи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периодических печатных изданий;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Чр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Нц пи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приобретения периодических печатных изданий;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Мпи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7509AE" w:rsidRPr="007509AE" w:rsidTr="00257CEB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 вневедомственной охраны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13 645 643,50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14 163 328,92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14 810 593,05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CEB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вневедомственной охраны осуществляется в порядке, определяемом Комитетом, с учетом нормативных затрат на оказание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 по военизированной охране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509AE" w:rsidRPr="007509AE" w:rsidTr="00583EA2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оплату услуг </w:t>
            </w:r>
          </w:p>
          <w:p w:rsidR="00D77E5E" w:rsidRPr="007509AE" w:rsidRDefault="00D77E5E" w:rsidP="0025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военизированной охране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13 645 643,50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14 163 328,92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14 810 593,05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58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ствии с Порядком </w:t>
            </w:r>
            <w:r w:rsidR="00583EA2" w:rsidRP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ствлении закупок охранных услуг, утвержденным п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риказом Росгвардии от 15.02.2021 №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45.</w:t>
            </w:r>
          </w:p>
        </w:tc>
      </w:tr>
      <w:tr w:rsidR="007509AE" w:rsidRPr="007509AE" w:rsidTr="00257CEB">
        <w:trPr>
          <w:trHeight w:val="5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6 575 535,00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6 895 746,00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7 210 881,00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25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основных средств </w:t>
            </w:r>
            <w:r w:rsidR="00257CEB" w:rsidRP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осуществляется в порядке, определяемом Комитетом, с учетом нормативных затрат на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мебели.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</w:t>
            </w:r>
          </w:p>
        </w:tc>
      </w:tr>
      <w:tr w:rsidR="007509AE" w:rsidRPr="007509AE" w:rsidTr="00984311">
        <w:trPr>
          <w:trHeight w:val="10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мебели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6 575 535,00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6 895 746,00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7 210 881,00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мебели осуществляется по формуле:                                                                                                                                                      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НЗмеб = Нц меб * Чс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НЗмеб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комплекта мебели;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Нц меб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комплекта мебели в расчете на одного работника Комитета;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Чс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сотрудников Комитета.</w:t>
            </w:r>
          </w:p>
        </w:tc>
      </w:tr>
      <w:tr w:rsidR="007509AE" w:rsidRPr="007509AE" w:rsidTr="00257CEB">
        <w:trPr>
          <w:trHeight w:val="1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отнесенных к за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тратам, указанным в подпунктах «а» - «ж»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40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404731"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834 431,00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 w:rsidP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4731" w:rsidRPr="007509AE" w:rsidRDefault="00404731" w:rsidP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4 095 990,00</w:t>
            </w:r>
          </w:p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40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404731"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300 996,92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материальных запасов, не отнесенных к за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тратам, указанным в подпунктах «а» - «ж»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правил, осуществляется исходя из следующих подгрупп затрат: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бланочной продукции;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канцелярских принадлежностей;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хозяйстве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нных товаров и принадлежностей.</w:t>
            </w:r>
          </w:p>
        </w:tc>
      </w:tr>
      <w:tr w:rsidR="007509AE" w:rsidRPr="007509AE" w:rsidTr="00257CEB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255 600,00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E3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267 280,92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бланочной продукции осуществляется в порядке, определяемом Комитетом, с учетом нормативных затрат на поставку благодарностей и почетных грамот (в комплекте с папками) дл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нужд Комитета.</w:t>
            </w:r>
          </w:p>
        </w:tc>
      </w:tr>
      <w:tr w:rsidR="007509AE" w:rsidRPr="007509AE" w:rsidTr="00257CEB">
        <w:trPr>
          <w:trHeight w:val="1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благодарностей и почетных грамот (в комплекте </w:t>
            </w:r>
          </w:p>
          <w:p w:rsidR="00D77E5E" w:rsidRPr="007509AE" w:rsidRDefault="00257CEB" w:rsidP="0025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папками) для нужд </w:t>
            </w:r>
            <w:r w:rsidR="00D77E5E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255 600,00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267 280,92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поставку благодарностей и почетных грамот (в комплекте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папками) для нужд Комитета осуществляется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НЗбпг = (Цб х Qб)+(Цпг х Qпг)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НЗбпг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поставку благодарностей и почетных грамот (в комплекте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папками) для нужд Комитета;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Цб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за поставку 1 благодарности, определяемая в соответствии со статьей 22 Закона 44-ФЗ;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Qб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поставляемых благодарностей;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Цпг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цена за поставку 1 почетной грамоты, определяемая в соответствии со статьей 22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Закона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Qпг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поставляемых почетных грамот.</w:t>
            </w:r>
          </w:p>
        </w:tc>
      </w:tr>
      <w:tr w:rsidR="007509AE" w:rsidRPr="007509AE" w:rsidTr="00257CEB">
        <w:trPr>
          <w:trHeight w:val="1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2 370 351,00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2 485 830,00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2 599 476,00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канцелярских принадлежностей осуществляется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НЗканц = Чр x Нц канц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НЗканц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канцелярских принадлежностей;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Чр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Нц канц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канцелярских принадлежностей для одного работника Комитета.</w:t>
            </w:r>
          </w:p>
        </w:tc>
      </w:tr>
      <w:tr w:rsidR="007509AE" w:rsidRPr="007509AE" w:rsidTr="007509AE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</w:t>
            </w:r>
            <w:r w:rsidR="00D47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обретение хозяйственных товаров </w:t>
            </w:r>
            <w:r w:rsidR="00D47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принадлежностей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1 274 880,00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1 354 560,00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1 434 240,00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НЗхоз = Ппом x Нц хоз x Мхоз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НЗхоз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Ппом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площадь обслуживаемых помещений;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Нц хоз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хозяйственных товаров и принадлежностей в расчете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один кв. м обслуживаемых помещений за один месяц обслуживания;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Мхоз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месяцев обслуживания помещений.</w:t>
            </w:r>
          </w:p>
        </w:tc>
      </w:tr>
      <w:tr w:rsidR="007509AE" w:rsidRPr="007509AE" w:rsidTr="00583EA2">
        <w:trPr>
          <w:trHeight w:val="8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1" w:rsidRPr="007509AE" w:rsidRDefault="00404731" w:rsidP="0058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  <w:r w:rsidR="00583EA2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731" w:rsidRPr="007509AE" w:rsidRDefault="00404731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прочие затраты,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отнесенные к иным затратам, указанным </w:t>
            </w:r>
            <w:r w:rsidR="00583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подпунктах  «а» - «ж» пункта 6 Общих правил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764 353,00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989 929,15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1" w:rsidRPr="007509AE" w:rsidRDefault="004047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9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1 035 168,91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EA2" w:rsidRDefault="00404731" w:rsidP="0025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иных прочих затрат, не отнесенных к иным затратам, указанным в подпунктах  «а» - «ж» пункта 6 Общих правил, осуществляется в порядке, определяемом Комитетом,  </w:t>
            </w:r>
            <w:r w:rsidR="00257CEB" w:rsidRP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осуществляется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57CEB" w:rsidRP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Комитетом, с учетом нормативных затрат на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изготовлению наград Правительства Санкт-Петербурга – почетных знаков «Строителю 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</w:t>
            </w:r>
            <w:r w:rsidR="0025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ербурга» и удостоверений к ним.</w:t>
            </w:r>
          </w:p>
          <w:p w:rsidR="00404731" w:rsidRPr="00583EA2" w:rsidRDefault="00404731" w:rsidP="00583EA2">
            <w:pPr>
              <w:tabs>
                <w:tab w:val="left" w:pos="182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9AE" w:rsidRPr="007509AE" w:rsidTr="00BF6748">
        <w:trPr>
          <w:trHeight w:val="18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E5E" w:rsidRPr="007509AE" w:rsidRDefault="00D05DE2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D77E5E"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выполнение работ по изготовлению наград Правительства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Санкт-Петербурга – почетных знаков «Строителю 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Санкт-Петербурга» </w:t>
            </w:r>
            <w:r w:rsidR="001F7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удостоверений к ним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764 353,00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989 929,15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5E" w:rsidRPr="007509AE" w:rsidRDefault="00D77E5E" w:rsidP="0012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1 035 168,91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выполнение работ по изготовлению наград Правительства </w:t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– почетных знаков «Строителю Санкт-Петербурга» и удостоверений к ним  осуществляется в порядке, определяемом Комитетом, по формуле: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ED89342" wp14:editId="35963AD8">
                  <wp:simplePos x="0" y="0"/>
                  <wp:positionH relativeFrom="column">
                    <wp:posOffset>-295</wp:posOffset>
                  </wp:positionH>
                  <wp:positionV relativeFrom="paragraph">
                    <wp:posOffset>41730</wp:posOffset>
                  </wp:positionV>
                  <wp:extent cx="1112293" cy="231833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01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H3зс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 затрат на выполнение работ по изготовлению наград Правительства </w:t>
            </w:r>
            <w:r w:rsidR="001F7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– почетных знаков «Строителю Санкт-Петербурга» и удостоверений к ним;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Нзi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необходимое количество единиц товара;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77E5E" w:rsidRPr="007509AE" w:rsidRDefault="00D77E5E" w:rsidP="0012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9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Нцi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норматив цены работ по изготовлению единицы товара.</w:t>
            </w:r>
            <w:r w:rsidRPr="007509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</w:tr>
    </w:tbl>
    <w:p w:rsidR="00583EA2" w:rsidRDefault="00583EA2" w:rsidP="00583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5E61" w:rsidRDefault="008E5E61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>Принятые сокращения:</w:t>
      </w:r>
    </w:p>
    <w:p w:rsidR="008E5E61" w:rsidRDefault="008E5E61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>Комитет – Комитет по строительству;</w:t>
      </w:r>
    </w:p>
    <w:p w:rsidR="008E5E61" w:rsidRPr="00D47BF7" w:rsidRDefault="008E5E61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Закон 44-ФЗ – Федеральный закон  от 05.04.2013 № 44-ФЗ «О контрактной системе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>сфере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закупок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товаров,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работ,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услуг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обеспечения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государственных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>нужд»;</w:t>
      </w:r>
    </w:p>
    <w:p w:rsidR="008E5E61" w:rsidRDefault="008E5E61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 </w:t>
      </w:r>
      <w:r>
        <w:rPr>
          <w:rFonts w:ascii="Times New Roman" w:hAnsi="Times New Roman" w:cs="Times New Roman"/>
          <w:sz w:val="18"/>
          <w:szCs w:val="18"/>
        </w:rPr>
        <w:br/>
      </w:r>
      <w:r w:rsidRPr="00D47BF7">
        <w:rPr>
          <w:rFonts w:ascii="Times New Roman" w:hAnsi="Times New Roman" w:cs="Times New Roman"/>
          <w:sz w:val="18"/>
          <w:szCs w:val="18"/>
        </w:rPr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>
        <w:rPr>
          <w:rFonts w:ascii="Times New Roman" w:hAnsi="Times New Roman" w:cs="Times New Roman"/>
          <w:sz w:val="18"/>
          <w:szCs w:val="18"/>
        </w:rPr>
        <w:br/>
      </w:r>
      <w:r w:rsidRPr="00D47BF7">
        <w:rPr>
          <w:rFonts w:ascii="Times New Roman" w:hAnsi="Times New Roman" w:cs="Times New Roman"/>
          <w:sz w:val="18"/>
          <w:szCs w:val="18"/>
        </w:rPr>
        <w:t>Российской Федерации от 13.10.2014 № 1047;</w:t>
      </w:r>
    </w:p>
    <w:p w:rsidR="008E5E61" w:rsidRPr="00D47BF7" w:rsidRDefault="008E5E61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Правила – 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от 28.04.2016 </w:t>
      </w:r>
      <w:r w:rsidRPr="00D47BF7">
        <w:rPr>
          <w:rFonts w:ascii="Times New Roman" w:hAnsi="Times New Roman" w:cs="Times New Roman"/>
          <w:sz w:val="18"/>
          <w:szCs w:val="18"/>
        </w:rPr>
        <w:br/>
        <w:t>№ 327.</w:t>
      </w:r>
    </w:p>
    <w:p w:rsidR="005C1D8B" w:rsidRPr="00D47BF7" w:rsidRDefault="005C1D8B" w:rsidP="008E5E6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5C1D8B" w:rsidRPr="00D47BF7" w:rsidSect="000A2BFB">
      <w:headerReference w:type="default" r:id="rId9"/>
      <w:pgSz w:w="16838" w:h="11906" w:orient="landscape"/>
      <w:pgMar w:top="850" w:right="678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7D" w:rsidRDefault="002F417D" w:rsidP="00BF6748">
      <w:pPr>
        <w:spacing w:after="0" w:line="240" w:lineRule="auto"/>
      </w:pPr>
      <w:r>
        <w:separator/>
      </w:r>
    </w:p>
  </w:endnote>
  <w:endnote w:type="continuationSeparator" w:id="0">
    <w:p w:rsidR="002F417D" w:rsidRDefault="002F417D" w:rsidP="00B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7D" w:rsidRDefault="002F417D" w:rsidP="00BF6748">
      <w:pPr>
        <w:spacing w:after="0" w:line="240" w:lineRule="auto"/>
      </w:pPr>
      <w:r>
        <w:separator/>
      </w:r>
    </w:p>
  </w:footnote>
  <w:footnote w:type="continuationSeparator" w:id="0">
    <w:p w:rsidR="002F417D" w:rsidRDefault="002F417D" w:rsidP="00BF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71929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F6748" w:rsidRPr="00D47BF7" w:rsidRDefault="00BF6748">
        <w:pPr>
          <w:pStyle w:val="a3"/>
          <w:jc w:val="center"/>
          <w:rPr>
            <w:rFonts w:ascii="Times New Roman" w:hAnsi="Times New Roman"/>
            <w:sz w:val="20"/>
          </w:rPr>
        </w:pPr>
        <w:r w:rsidRPr="00D47BF7">
          <w:rPr>
            <w:rFonts w:ascii="Times New Roman" w:hAnsi="Times New Roman"/>
            <w:sz w:val="20"/>
          </w:rPr>
          <w:fldChar w:fldCharType="begin"/>
        </w:r>
        <w:r w:rsidRPr="00D47BF7">
          <w:rPr>
            <w:rFonts w:ascii="Times New Roman" w:hAnsi="Times New Roman"/>
            <w:sz w:val="20"/>
          </w:rPr>
          <w:instrText>PAGE   \* MERGEFORMAT</w:instrText>
        </w:r>
        <w:r w:rsidRPr="00D47BF7">
          <w:rPr>
            <w:rFonts w:ascii="Times New Roman" w:hAnsi="Times New Roman"/>
            <w:sz w:val="20"/>
          </w:rPr>
          <w:fldChar w:fldCharType="separate"/>
        </w:r>
        <w:r w:rsidR="008E5E61">
          <w:rPr>
            <w:rFonts w:ascii="Times New Roman" w:hAnsi="Times New Roman"/>
            <w:noProof/>
            <w:sz w:val="20"/>
          </w:rPr>
          <w:t>6</w:t>
        </w:r>
        <w:r w:rsidRPr="00D47BF7">
          <w:rPr>
            <w:rFonts w:ascii="Times New Roman" w:hAnsi="Times New Roman"/>
            <w:sz w:val="20"/>
          </w:rPr>
          <w:fldChar w:fldCharType="end"/>
        </w:r>
      </w:p>
    </w:sdtContent>
  </w:sdt>
  <w:p w:rsidR="00BF6748" w:rsidRDefault="00BF67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89"/>
    <w:rsid w:val="000A2BFB"/>
    <w:rsid w:val="00102688"/>
    <w:rsid w:val="00124C63"/>
    <w:rsid w:val="001F748E"/>
    <w:rsid w:val="00257CEB"/>
    <w:rsid w:val="002F417D"/>
    <w:rsid w:val="00404731"/>
    <w:rsid w:val="004E07A4"/>
    <w:rsid w:val="00540781"/>
    <w:rsid w:val="00583EA2"/>
    <w:rsid w:val="005B36B0"/>
    <w:rsid w:val="005C1D8B"/>
    <w:rsid w:val="006F69A1"/>
    <w:rsid w:val="007314F7"/>
    <w:rsid w:val="007509AE"/>
    <w:rsid w:val="00856011"/>
    <w:rsid w:val="008A5C66"/>
    <w:rsid w:val="008E5E61"/>
    <w:rsid w:val="00923FEC"/>
    <w:rsid w:val="00946389"/>
    <w:rsid w:val="00984311"/>
    <w:rsid w:val="009E6A71"/>
    <w:rsid w:val="00A42975"/>
    <w:rsid w:val="00AC7E09"/>
    <w:rsid w:val="00BF6748"/>
    <w:rsid w:val="00BF7017"/>
    <w:rsid w:val="00CB68AB"/>
    <w:rsid w:val="00D05DE2"/>
    <w:rsid w:val="00D47BF7"/>
    <w:rsid w:val="00D77E5E"/>
    <w:rsid w:val="00D8065C"/>
    <w:rsid w:val="00E01DF1"/>
    <w:rsid w:val="00E74D04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748"/>
  </w:style>
  <w:style w:type="paragraph" w:styleId="a5">
    <w:name w:val="footer"/>
    <w:basedOn w:val="a"/>
    <w:link w:val="a6"/>
    <w:uiPriority w:val="99"/>
    <w:unhideWhenUsed/>
    <w:rsid w:val="00BF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748"/>
  </w:style>
  <w:style w:type="paragraph" w:styleId="a7">
    <w:name w:val="Balloon Text"/>
    <w:basedOn w:val="a"/>
    <w:link w:val="a8"/>
    <w:uiPriority w:val="99"/>
    <w:semiHidden/>
    <w:unhideWhenUsed/>
    <w:rsid w:val="0058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748"/>
  </w:style>
  <w:style w:type="paragraph" w:styleId="a5">
    <w:name w:val="footer"/>
    <w:basedOn w:val="a"/>
    <w:link w:val="a6"/>
    <w:uiPriority w:val="99"/>
    <w:unhideWhenUsed/>
    <w:rsid w:val="00BF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748"/>
  </w:style>
  <w:style w:type="paragraph" w:styleId="a7">
    <w:name w:val="Balloon Text"/>
    <w:basedOn w:val="a"/>
    <w:link w:val="a8"/>
    <w:uiPriority w:val="99"/>
    <w:semiHidden/>
    <w:unhideWhenUsed/>
    <w:rsid w:val="0058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9729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Ульянова</dc:creator>
  <cp:keywords/>
  <dc:description/>
  <cp:lastModifiedBy>Анастасия Ульянова</cp:lastModifiedBy>
  <cp:revision>12</cp:revision>
  <cp:lastPrinted>2022-10-18T13:41:00Z</cp:lastPrinted>
  <dcterms:created xsi:type="dcterms:W3CDTF">2022-08-24T08:02:00Z</dcterms:created>
  <dcterms:modified xsi:type="dcterms:W3CDTF">2022-10-18T13:47:00Z</dcterms:modified>
</cp:coreProperties>
</file>