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91" w:rsidRPr="00FB53CC" w:rsidRDefault="00A87591" w:rsidP="00A87591">
      <w:pPr>
        <w:pStyle w:val="a3"/>
        <w:jc w:val="center"/>
        <w:rPr>
          <w:sz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AE42E5" wp14:editId="32493404">
            <wp:extent cx="588645" cy="612140"/>
            <wp:effectExtent l="0" t="0" r="1905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bw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91" w:rsidRPr="00FB53CC" w:rsidRDefault="00A87591" w:rsidP="00A87591">
      <w:pPr>
        <w:jc w:val="center"/>
        <w:rPr>
          <w:rFonts w:eastAsia="Times New Roman"/>
          <w:color w:val="000000"/>
          <w:sz w:val="8"/>
          <w:szCs w:val="20"/>
          <w:lang w:eastAsia="ru-RU"/>
        </w:rPr>
      </w:pPr>
    </w:p>
    <w:p w:rsidR="00A87591" w:rsidRPr="00FB53CC" w:rsidRDefault="00A87591" w:rsidP="00A87591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color w:val="000000"/>
          <w:sz w:val="28"/>
          <w:szCs w:val="20"/>
          <w:lang w:eastAsia="ru-RU"/>
        </w:rPr>
      </w:pPr>
      <w:r w:rsidRPr="00FB53CC">
        <w:rPr>
          <w:rFonts w:eastAsia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A87591" w:rsidRPr="00F64253" w:rsidRDefault="00A87591" w:rsidP="00A87591">
      <w:pPr>
        <w:keepNext/>
        <w:spacing w:before="120"/>
        <w:jc w:val="center"/>
        <w:rPr>
          <w:rFonts w:eastAsia="Times New Roman"/>
          <w:b/>
          <w:color w:val="000000"/>
          <w:sz w:val="32"/>
          <w:szCs w:val="20"/>
          <w:lang w:eastAsia="ru-RU"/>
        </w:rPr>
      </w:pPr>
      <w:r w:rsidRPr="00F64253">
        <w:rPr>
          <w:rFonts w:eastAsia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A87591" w:rsidRPr="00FB53CC" w:rsidRDefault="00A87591" w:rsidP="00A87591">
      <w:pPr>
        <w:rPr>
          <w:rFonts w:eastAsia="Times New Roman"/>
          <w:sz w:val="16"/>
          <w:szCs w:val="20"/>
          <w:lang w:eastAsia="ru-RU"/>
        </w:rPr>
      </w:pPr>
    </w:p>
    <w:p w:rsidR="00A87591" w:rsidRPr="00FB53CC" w:rsidRDefault="00A87591" w:rsidP="00A87591">
      <w:pPr>
        <w:keepNext/>
        <w:tabs>
          <w:tab w:val="center" w:pos="4678"/>
          <w:tab w:val="left" w:pos="7371"/>
        </w:tabs>
        <w:jc w:val="center"/>
        <w:rPr>
          <w:rFonts w:eastAsia="Times New Roman"/>
          <w:b/>
          <w:sz w:val="18"/>
          <w:szCs w:val="20"/>
          <w:lang w:eastAsia="ru-RU"/>
        </w:rPr>
      </w:pPr>
      <w:r>
        <w:rPr>
          <w:rFonts w:eastAsia="Times New Roman"/>
          <w:b/>
          <w:sz w:val="36"/>
          <w:szCs w:val="20"/>
          <w:lang w:eastAsia="ru-RU"/>
        </w:rPr>
        <w:t>Р А С П О Р Я Ж Е Н И Е</w:t>
      </w:r>
    </w:p>
    <w:p w:rsidR="00A87591" w:rsidRDefault="00A87591" w:rsidP="00A87591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A87591" w:rsidRPr="00FB53CC" w:rsidRDefault="00A87591" w:rsidP="00A87591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A87591" w:rsidRDefault="00A87591" w:rsidP="00A87591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  <w:r w:rsidRPr="0092082A">
        <w:rPr>
          <w:rFonts w:eastAsia="Times New Roman"/>
          <w:color w:val="000000"/>
          <w:szCs w:val="20"/>
          <w:lang w:eastAsia="ru-RU"/>
        </w:rPr>
        <w:t>________________</w:t>
      </w:r>
      <w:r w:rsidRPr="0092082A">
        <w:rPr>
          <w:rFonts w:eastAsia="Times New Roman"/>
          <w:color w:val="000000"/>
          <w:szCs w:val="20"/>
          <w:lang w:eastAsia="ru-RU"/>
        </w:rPr>
        <w:tab/>
        <w:t>№____________</w:t>
      </w:r>
    </w:p>
    <w:p w:rsidR="00A87591" w:rsidRPr="0092082A" w:rsidRDefault="00A87591" w:rsidP="00A87591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</w:p>
    <w:p w:rsidR="00A87591" w:rsidRDefault="00A87591" w:rsidP="00A87591">
      <w:pPr>
        <w:rPr>
          <w:b/>
        </w:rPr>
      </w:pPr>
      <w:r>
        <w:rPr>
          <w:b/>
        </w:rPr>
        <w:t>О внесении изменений в распоряжение</w:t>
      </w:r>
    </w:p>
    <w:p w:rsidR="00A87591" w:rsidRPr="002E69E6" w:rsidRDefault="00A87591" w:rsidP="00A87591">
      <w:pPr>
        <w:rPr>
          <w:b/>
        </w:rPr>
      </w:pPr>
      <w:r>
        <w:rPr>
          <w:b/>
        </w:rPr>
        <w:t>Комитета по строительству от 30.06.2021 № 67-р</w:t>
      </w:r>
    </w:p>
    <w:p w:rsidR="00A87591" w:rsidRDefault="00A87591" w:rsidP="00A87591">
      <w:pPr>
        <w:rPr>
          <w:rFonts w:eastAsia="Times New Roman"/>
          <w:lang w:eastAsia="ru-RU"/>
        </w:rPr>
      </w:pP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lang w:eastAsia="ru-RU"/>
        </w:rPr>
      </w:pPr>
      <w:r w:rsidRPr="00F10CA9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Внести в приложение № 1 к распоряжению Комитета по строительству </w:t>
      </w:r>
      <w:r>
        <w:rPr>
          <w:rFonts w:eastAsia="Times New Roman"/>
          <w:lang w:eastAsia="ru-RU"/>
        </w:rPr>
        <w:br/>
        <w:t xml:space="preserve">от 30.06.2021 № 67-р «Об утверждении нормативных затрат на обеспечение функций Комитета по строительству и Санкт-Петербургского государственного казенного учреждения «Фонд капитального строительства и реконструкции» на 2022 год </w:t>
      </w:r>
      <w:r>
        <w:rPr>
          <w:rFonts w:eastAsia="Times New Roman"/>
          <w:lang w:eastAsia="ru-RU"/>
        </w:rPr>
        <w:br/>
        <w:t>и на плановый период 2023 и 2024 годов» следующие изменения:</w:t>
      </w: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графу 6 пункта 1.1 после слов «вычислительной техники» дополнить словами </w:t>
      </w:r>
      <w:r>
        <w:rPr>
          <w:rFonts w:eastAsia="Times New Roman"/>
          <w:lang w:eastAsia="ru-RU"/>
        </w:rPr>
        <w:br/>
        <w:t>«и оргтехники»;</w:t>
      </w: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графу 2 пункта 1.1.1 после</w:t>
      </w:r>
      <w:r w:rsidRPr="006F3CB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слов «вычислительной техники» дополнить словами «и оргтехники»;</w:t>
      </w:r>
    </w:p>
    <w:p w:rsidR="00A87591" w:rsidRDefault="00A87591" w:rsidP="00A87591">
      <w:pPr>
        <w:spacing w:line="288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1.3. графу 6 пункта 1.2 изложить в следующей редакции</w:t>
      </w:r>
      <w:r w:rsidRPr="000927BC">
        <w:rPr>
          <w:rFonts w:eastAsia="Times New Roman"/>
          <w:lang w:eastAsia="ru-RU"/>
        </w:rPr>
        <w:t>: «</w:t>
      </w:r>
      <w:r w:rsidRPr="000927BC">
        <w:rPr>
          <w:rFonts w:eastAsia="Times New Roman"/>
          <w:color w:val="000000"/>
          <w:lang w:eastAsia="ru-RU"/>
        </w:rPr>
        <w:t>Расчет нормативных затрат на приобретение прочих работ и услуг, не относящихся к затратам на услуги связи, аренду и содержание имущества осуществляется в порядке, определяемом Комитетом,</w:t>
      </w:r>
      <w:r>
        <w:rPr>
          <w:rFonts w:eastAsia="Times New Roman"/>
          <w:color w:val="000000"/>
          <w:lang w:eastAsia="ru-RU"/>
        </w:rPr>
        <w:br/>
      </w:r>
      <w:r w:rsidRPr="000927BC">
        <w:rPr>
          <w:rFonts w:eastAsia="Times New Roman"/>
          <w:color w:val="000000"/>
          <w:lang w:eastAsia="ru-RU"/>
        </w:rPr>
        <w:t xml:space="preserve"> с учетом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обеспечения.</w:t>
      </w:r>
      <w:r>
        <w:rPr>
          <w:rFonts w:eastAsia="Times New Roman"/>
          <w:color w:val="000000"/>
          <w:lang w:eastAsia="ru-RU"/>
        </w:rPr>
        <w:t>»;</w:t>
      </w:r>
    </w:p>
    <w:p w:rsidR="00A87591" w:rsidRDefault="00A87591" w:rsidP="00A87591">
      <w:pPr>
        <w:spacing w:line="288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1.4. в графе 3 пункта 1.1.1.1 значение «</w:t>
      </w:r>
      <w:r w:rsidRPr="00384EED">
        <w:rPr>
          <w:rFonts w:eastAsia="Times New Roman"/>
          <w:color w:val="000000"/>
          <w:szCs w:val="16"/>
          <w:lang w:eastAsia="ru-RU"/>
        </w:rPr>
        <w:t>4 719 605,15</w:t>
      </w:r>
      <w:r>
        <w:rPr>
          <w:rFonts w:eastAsia="Times New Roman"/>
          <w:color w:val="000000"/>
          <w:szCs w:val="16"/>
          <w:lang w:eastAsia="ru-RU"/>
        </w:rPr>
        <w:t xml:space="preserve">» </w:t>
      </w:r>
      <w:r w:rsidRPr="00A52235">
        <w:rPr>
          <w:rFonts w:eastAsia="Times New Roman"/>
          <w:color w:val="000000"/>
          <w:lang w:eastAsia="ru-RU"/>
        </w:rPr>
        <w:t>заменить значением</w:t>
      </w:r>
      <w:r>
        <w:rPr>
          <w:rFonts w:eastAsia="Times New Roman"/>
          <w:color w:val="000000"/>
          <w:lang w:eastAsia="ru-RU"/>
        </w:rPr>
        <w:t xml:space="preserve"> «4 120 605,15»;</w:t>
      </w:r>
    </w:p>
    <w:p w:rsidR="00A87591" w:rsidRDefault="00A87591" w:rsidP="00A87591">
      <w:pPr>
        <w:spacing w:line="288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1.5. дополнить пунктом 1.1.1.2 следующего содержания:</w:t>
      </w:r>
    </w:p>
    <w:p w:rsidR="00A87591" w:rsidRDefault="00A87591" w:rsidP="00A87591">
      <w:pPr>
        <w:spacing w:line="288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496"/>
        <w:gridCol w:w="496"/>
        <w:gridCol w:w="5210"/>
      </w:tblGrid>
      <w:tr w:rsidR="00A87591" w:rsidTr="00ED4E70">
        <w:tc>
          <w:tcPr>
            <w:tcW w:w="675" w:type="dxa"/>
          </w:tcPr>
          <w:p w:rsidR="00A87591" w:rsidRPr="00F47DC3" w:rsidRDefault="00A87591" w:rsidP="00ED4E70">
            <w:pPr>
              <w:spacing w:line="288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1701" w:type="dxa"/>
          </w:tcPr>
          <w:p w:rsidR="00A87591" w:rsidRPr="00F47DC3" w:rsidRDefault="00A87591" w:rsidP="00ED4E70">
            <w:pPr>
              <w:spacing w:line="288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Затраты на ремонт оргтехники</w:t>
            </w:r>
          </w:p>
        </w:tc>
        <w:tc>
          <w:tcPr>
            <w:tcW w:w="993" w:type="dxa"/>
          </w:tcPr>
          <w:p w:rsidR="00A87591" w:rsidRPr="00F47DC3" w:rsidRDefault="00A87591" w:rsidP="00ED4E70">
            <w:pPr>
              <w:spacing w:line="288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599 000,00</w:t>
            </w:r>
          </w:p>
        </w:tc>
        <w:tc>
          <w:tcPr>
            <w:tcW w:w="496" w:type="dxa"/>
          </w:tcPr>
          <w:p w:rsidR="00A87591" w:rsidRPr="00F47DC3" w:rsidRDefault="00A87591" w:rsidP="00ED4E70">
            <w:pPr>
              <w:spacing w:line="288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</w:tcPr>
          <w:p w:rsidR="00A87591" w:rsidRPr="00F47DC3" w:rsidRDefault="00A87591" w:rsidP="00ED4E70">
            <w:pPr>
              <w:spacing w:line="288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10" w:type="dxa"/>
          </w:tcPr>
          <w:p w:rsidR="00A87591" w:rsidRPr="00F47DC3" w:rsidRDefault="00A87591" w:rsidP="00ED4E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Расчет нормативных затрат на ремонт оргтехники для нужд Комитета (</w:t>
            </w:r>
            <w:proofErr w:type="spellStart"/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НЗрем</w:t>
            </w:r>
            <w:proofErr w:type="spellEnd"/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) осуществляется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в порядке, определяемом Комитетом, по формуле:</w:t>
            </w:r>
          </w:p>
          <w:p w:rsidR="00A87591" w:rsidRPr="00F47DC3" w:rsidRDefault="00A87591" w:rsidP="00ED4E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eastAsia="ru-RU"/>
                  </w:rPr>
                  <m:t>НЗрем</m:t>
                </m:r>
                <m:r>
                  <w:rPr>
                    <w:rFonts w:ascii="Cambria Math" w:eastAsia="Cambria Math" w:hAnsi="Cambria Math"/>
                    <w:color w:val="000000"/>
                    <w:sz w:val="16"/>
                    <w:szCs w:val="16"/>
                    <w:lang w:eastAsia="ru-RU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color w:val="000000"/>
                        <w:sz w:val="16"/>
                        <w:szCs w:val="16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Cambria Math" w:hAnsi="Cambria Math"/>
                        <w:color w:val="000000"/>
                        <w:sz w:val="16"/>
                        <w:szCs w:val="16"/>
                        <w:lang w:eastAsia="ru-RU"/>
                      </w:rPr>
                      <m:t>=1</m:t>
                    </m:r>
                  </m:sub>
                  <m:sup>
                    <m:r>
                      <w:rPr>
                        <w:rFonts w:ascii="Cambria Math" w:eastAsia="Cambria Math" w:hAnsi="Cambria Math"/>
                        <w:color w:val="000000"/>
                        <w:sz w:val="16"/>
                        <w:szCs w:val="16"/>
                        <w:lang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eastAsia="ru-RU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/>
                            <w:color w:val="000000"/>
                            <w:sz w:val="16"/>
                            <w:szCs w:val="16"/>
                            <w:lang w:eastAsia="ru-RU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Cambria Math" w:hAnsi="Cambria Math"/>
                            <w:color w:val="000000"/>
                            <w:sz w:val="16"/>
                            <w:szCs w:val="16"/>
                            <w:lang w:eastAsia="ru-RU"/>
                          </w:rPr>
                          <m:t>i</m:t>
                        </m:r>
                      </m:sup>
                    </m:sSup>
                  </m:e>
                </m:nary>
              </m:oMath>
            </m:oMathPara>
          </w:p>
          <w:p w:rsidR="00A87591" w:rsidRPr="00F47DC3" w:rsidRDefault="00A87591" w:rsidP="00ED4E70">
            <w:pPr>
              <w:spacing w:line="288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где: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C</w:t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i</w:t>
            </w:r>
            <w:proofErr w:type="spellEnd"/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цена услуги по ремонту  i-</w:t>
            </w:r>
            <w:proofErr w:type="spellStart"/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устройства;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n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количество устройств.</w:t>
            </w:r>
          </w:p>
        </w:tc>
      </w:tr>
    </w:tbl>
    <w:p w:rsidR="00A87591" w:rsidRPr="000927BC" w:rsidRDefault="00A87591" w:rsidP="00A87591">
      <w:pPr>
        <w:spacing w:line="288" w:lineRule="auto"/>
        <w:jc w:val="right"/>
        <w:rPr>
          <w:rFonts w:eastAsia="Times New Roman"/>
          <w:color w:val="000000"/>
          <w:lang w:eastAsia="ru-RU"/>
        </w:rPr>
      </w:pPr>
      <w:r w:rsidRPr="00A52235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>;</w:t>
      </w:r>
    </w:p>
    <w:p w:rsidR="00A87591" w:rsidRPr="000927BC" w:rsidRDefault="00A87591" w:rsidP="00A87591">
      <w:pPr>
        <w:spacing w:line="28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0927BC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6</w:t>
      </w:r>
      <w:r w:rsidRPr="000927BC">
        <w:rPr>
          <w:rFonts w:eastAsia="Times New Roman"/>
          <w:lang w:eastAsia="ru-RU"/>
        </w:rPr>
        <w:t>. графу 6 пункта 1.3 изложить в следующей редакции: «</w:t>
      </w:r>
      <w:r w:rsidRPr="000927BC">
        <w:rPr>
          <w:rFonts w:eastAsia="Times New Roman"/>
          <w:color w:val="000000"/>
          <w:lang w:eastAsia="ru-RU"/>
        </w:rPr>
        <w:t xml:space="preserve">Расчет нормативных затрат на приобретение материальных запасов в сфере информационно-коммуникационных технологий осуществляется в порядке, определяемом Комитетом, </w:t>
      </w:r>
      <w:r w:rsidRPr="000927BC">
        <w:rPr>
          <w:rFonts w:eastAsia="Times New Roman"/>
          <w:color w:val="000000"/>
          <w:lang w:eastAsia="ru-RU"/>
        </w:rPr>
        <w:br/>
        <w:t>с учетом нормативных затрат на приобретение запасных частей и расходных материалов для нужд</w:t>
      </w:r>
      <w:r>
        <w:rPr>
          <w:rFonts w:eastAsia="Times New Roman"/>
          <w:color w:val="000000"/>
          <w:lang w:eastAsia="ru-RU"/>
        </w:rPr>
        <w:t xml:space="preserve"> Комитета</w:t>
      </w:r>
      <w:r w:rsidRPr="000927BC">
        <w:rPr>
          <w:rFonts w:eastAsia="Times New Roman"/>
          <w:color w:val="000000"/>
          <w:lang w:eastAsia="ru-RU"/>
        </w:rPr>
        <w:t>.»</w:t>
      </w:r>
      <w:r w:rsidRPr="000927BC">
        <w:rPr>
          <w:rFonts w:eastAsia="Times New Roman"/>
          <w:lang w:eastAsia="ru-RU"/>
        </w:rPr>
        <w:t>;</w:t>
      </w:r>
    </w:p>
    <w:p w:rsidR="00A87591" w:rsidRDefault="00A87591" w:rsidP="00A87591">
      <w:pPr>
        <w:spacing w:line="288" w:lineRule="auto"/>
        <w:ind w:firstLine="709"/>
        <w:contextualSpacing/>
        <w:jc w:val="both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lang w:eastAsia="ru-RU"/>
        </w:rPr>
        <w:lastRenderedPageBreak/>
        <w:t xml:space="preserve">1.7. графу 2 пункта 1.3.1 изложить в следующей редакции: </w:t>
      </w:r>
      <w:r w:rsidRPr="0090607B">
        <w:rPr>
          <w:rFonts w:eastAsia="Times New Roman"/>
          <w:lang w:eastAsia="ru-RU"/>
        </w:rPr>
        <w:t>«</w:t>
      </w:r>
      <w:r w:rsidRPr="0090607B">
        <w:rPr>
          <w:rFonts w:eastAsia="Times New Roman"/>
          <w:color w:val="000000"/>
          <w:lang w:eastAsia="ru-RU"/>
        </w:rPr>
        <w:t xml:space="preserve">Затраты </w:t>
      </w:r>
      <w:r>
        <w:rPr>
          <w:rFonts w:eastAsia="Times New Roman"/>
          <w:color w:val="000000"/>
          <w:lang w:eastAsia="ru-RU"/>
        </w:rPr>
        <w:br/>
      </w:r>
      <w:r w:rsidRPr="0090607B">
        <w:rPr>
          <w:rFonts w:eastAsia="Times New Roman"/>
          <w:color w:val="000000"/>
          <w:lang w:eastAsia="ru-RU"/>
        </w:rPr>
        <w:t>на приобретение запасных частей, расходных материалов</w:t>
      </w:r>
      <w:r>
        <w:rPr>
          <w:rFonts w:eastAsia="Times New Roman"/>
          <w:color w:val="000000"/>
          <w:lang w:eastAsia="ru-RU"/>
        </w:rPr>
        <w:t xml:space="preserve"> </w:t>
      </w:r>
      <w:r w:rsidRPr="0090607B">
        <w:rPr>
          <w:rFonts w:eastAsia="Times New Roman"/>
          <w:color w:val="000000"/>
          <w:lang w:eastAsia="ru-RU"/>
        </w:rPr>
        <w:t>и картриджей для нужд Комитета»;</w:t>
      </w:r>
    </w:p>
    <w:p w:rsidR="00A87591" w:rsidRPr="0090607B" w:rsidRDefault="00A87591" w:rsidP="00A87591">
      <w:pPr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1.8. графу 6 пункта 1.3.1 изложить в следующей редакции: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>
        <w:rPr>
          <w:rFonts w:eastAsia="Times New Roman"/>
          <w:color w:val="000000"/>
          <w:szCs w:val="16"/>
          <w:lang w:eastAsia="ru-RU"/>
        </w:rPr>
        <w:t>«</w:t>
      </w:r>
      <w:r w:rsidRPr="0090607B">
        <w:rPr>
          <w:rFonts w:eastAsia="Times New Roman"/>
          <w:color w:val="000000"/>
          <w:lang w:eastAsia="ru-RU"/>
        </w:rPr>
        <w:t>Расчет нормативных затрат на приобретение запасных частей, расходных материалов и картриджей для нужд Комитета осуществляется в порядке, определяемом Комитетом, по формуле:</w:t>
      </w:r>
    </w:p>
    <w:p w:rsidR="00A87591" w:rsidRPr="00F47DC3" w:rsidRDefault="00A87591" w:rsidP="00A87591">
      <w:pPr>
        <w:ind w:firstLine="709"/>
        <w:rPr>
          <w:rFonts w:eastAsia="Times New Roman"/>
          <w:color w:val="000000"/>
          <w:sz w:val="16"/>
          <w:szCs w:val="16"/>
          <w:lang w:eastAsia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="Times New Roman" w:hAnsi="Cambria Math"/>
              <w:color w:val="000000"/>
              <w:sz w:val="18"/>
              <w:szCs w:val="16"/>
              <w:shd w:val="clear" w:color="auto" w:fill="FFFFFF" w:themeFill="background1"/>
              <w:lang w:eastAsia="ru-RU"/>
            </w:rPr>
            <m:t>НЗ</m:t>
          </m:r>
          <m:r>
            <m:rPr>
              <m:sty m:val="bi"/>
            </m:rPr>
            <w:rPr>
              <w:rFonts w:ascii="Cambria Math" w:eastAsia="Times New Roman" w:hAnsi="Cambria Math"/>
              <w:color w:val="000000"/>
              <w:sz w:val="18"/>
              <w:szCs w:val="16"/>
              <w:shd w:val="clear" w:color="auto" w:fill="FFFFFF" w:themeFill="background1"/>
              <w:lang w:eastAsia="ru-RU"/>
            </w:rPr>
            <m:t>гр.об.=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/>
                  <w:b/>
                  <w:color w:val="000000"/>
                  <w:sz w:val="18"/>
                  <w:szCs w:val="16"/>
                  <w:shd w:val="clear" w:color="auto" w:fill="FFFFFF" w:themeFill="background1"/>
                  <w:lang w:eastAsia="ru-RU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18"/>
                  <w:szCs w:val="16"/>
                  <w:shd w:val="clear" w:color="auto" w:fill="FFFFFF" w:themeFill="background1"/>
                  <w:lang w:val="en-US" w:eastAsia="ru-RU"/>
                </w:rPr>
                <m:t>i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18"/>
                  <w:szCs w:val="16"/>
                  <w:shd w:val="clear" w:color="auto" w:fill="FFFFFF" w:themeFill="background1"/>
                  <w:lang w:eastAsia="ru-RU"/>
                </w:rPr>
                <m:t>=1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18"/>
                  <w:szCs w:val="16"/>
                  <w:shd w:val="clear" w:color="auto" w:fill="FFFFFF" w:themeFill="background1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  <m:t xml:space="preserve">Ц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18"/>
                  <w:szCs w:val="16"/>
                  <w:shd w:val="clear" w:color="auto" w:fill="FFFFFF" w:themeFill="background1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18"/>
                      <w:szCs w:val="16"/>
                      <w:shd w:val="clear" w:color="auto" w:fill="FFFFFF" w:themeFill="background1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18"/>
                  <w:szCs w:val="16"/>
                  <w:shd w:val="clear" w:color="auto" w:fill="FFFFFF" w:themeFill="background1"/>
                  <w:lang w:eastAsia="ru-RU"/>
                </w:rPr>
                <m:t xml:space="preserve">     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color w:val="000000"/>
                  <w:sz w:val="18"/>
                  <w:szCs w:val="16"/>
                  <w:shd w:val="clear" w:color="auto" w:fill="FFFFFF" w:themeFill="background1"/>
                  <w:lang w:eastAsia="ru-RU"/>
                </w:rPr>
                <m:t xml:space="preserve">                                                                                                                                                                         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/>
              <w:sz w:val="18"/>
              <w:szCs w:val="16"/>
              <w:lang w:eastAsia="ru-RU"/>
            </w:rPr>
            <w:br/>
          </m:r>
        </m:oMath>
      </m:oMathPara>
    </w:p>
    <w:p w:rsidR="00A87591" w:rsidRPr="00F47DC3" w:rsidRDefault="00A87591" w:rsidP="00A87591">
      <w:pPr>
        <w:ind w:firstLine="708"/>
        <w:jc w:val="both"/>
        <w:rPr>
          <w:rFonts w:eastAsia="Times New Roman"/>
          <w:color w:val="000000"/>
          <w:lang w:eastAsia="ru-RU"/>
        </w:rPr>
      </w:pPr>
      <w:r w:rsidRPr="00F47DC3">
        <w:rPr>
          <w:rFonts w:eastAsia="Times New Roman"/>
          <w:color w:val="000000"/>
          <w:lang w:eastAsia="ru-RU"/>
        </w:rPr>
        <w:t xml:space="preserve">где: </w:t>
      </w:r>
      <w:r w:rsidRPr="00091C48">
        <w:rPr>
          <w:rFonts w:eastAsia="Times New Roman"/>
          <w:bCs/>
          <w:color w:val="000000"/>
          <w:lang w:eastAsia="ru-RU"/>
        </w:rPr>
        <w:t>H3гр</w:t>
      </w:r>
      <w:r w:rsidRPr="00F47DC3">
        <w:rPr>
          <w:rFonts w:eastAsia="Times New Roman"/>
          <w:color w:val="000000"/>
          <w:lang w:eastAsia="ru-RU"/>
        </w:rPr>
        <w:t xml:space="preserve"> – нормативные затраты на приобретение запасных частей и расходных материалов для нужд Комитета</w:t>
      </w:r>
      <w:r w:rsidRPr="00F47DC3">
        <w:rPr>
          <w:rFonts w:eastAsia="Times New Roman"/>
          <w:bCs/>
          <w:color w:val="000000"/>
          <w:lang w:eastAsia="ru-RU"/>
        </w:rPr>
        <w:t>;</w:t>
      </w:r>
    </w:p>
    <w:p w:rsidR="00A87591" w:rsidRDefault="00A87591" w:rsidP="00A87591">
      <w:pPr>
        <w:ind w:firstLine="708"/>
        <w:jc w:val="both"/>
        <w:rPr>
          <w:rFonts w:eastAsia="Times New Roman"/>
          <w:color w:val="000000"/>
          <w:lang w:eastAsia="ru-RU"/>
        </w:rPr>
      </w:pPr>
      <w:proofErr w:type="spellStart"/>
      <w:r w:rsidRPr="00091C48">
        <w:rPr>
          <w:rFonts w:eastAsia="Times New Roman"/>
          <w:bCs/>
          <w:color w:val="000000"/>
          <w:lang w:eastAsia="ru-RU"/>
        </w:rPr>
        <w:t>Ц</w:t>
      </w:r>
      <w:r w:rsidRPr="00763CC8">
        <w:rPr>
          <w:rFonts w:eastAsia="Times New Roman"/>
          <w:bCs/>
          <w:color w:val="000000"/>
          <w:vertAlign w:val="subscript"/>
          <w:lang w:eastAsia="ru-RU"/>
        </w:rPr>
        <w:t>i</w:t>
      </w:r>
      <w:proofErr w:type="spellEnd"/>
      <w:r w:rsidRPr="00F47DC3">
        <w:rPr>
          <w:rFonts w:eastAsia="Times New Roman"/>
          <w:color w:val="000000"/>
          <w:lang w:eastAsia="ru-RU"/>
        </w:rPr>
        <w:t xml:space="preserve"> – цена единицы товара для нужд Комитета, определяемая в соответст</w:t>
      </w:r>
      <w:r>
        <w:rPr>
          <w:rFonts w:eastAsia="Times New Roman"/>
          <w:color w:val="000000"/>
          <w:lang w:eastAsia="ru-RU"/>
        </w:rPr>
        <w:t xml:space="preserve">вии </w:t>
      </w:r>
      <w:r>
        <w:rPr>
          <w:rFonts w:eastAsia="Times New Roman"/>
          <w:color w:val="000000"/>
          <w:lang w:eastAsia="ru-RU"/>
        </w:rPr>
        <w:br/>
        <w:t>со статьей 22 Закона 44-ФЗ;</w:t>
      </w:r>
    </w:p>
    <w:p w:rsidR="00A87591" w:rsidRPr="00F47DC3" w:rsidRDefault="00A87591" w:rsidP="00A87591">
      <w:pPr>
        <w:ind w:firstLine="708"/>
        <w:jc w:val="both"/>
        <w:rPr>
          <w:rFonts w:eastAsia="Times New Roman"/>
          <w:color w:val="000000"/>
          <w:lang w:eastAsia="ru-RU"/>
        </w:rPr>
      </w:pPr>
      <w:proofErr w:type="spellStart"/>
      <w:r w:rsidRPr="00091C48">
        <w:rPr>
          <w:rFonts w:eastAsia="Times New Roman"/>
          <w:bCs/>
          <w:color w:val="000000"/>
          <w:lang w:eastAsia="ru-RU"/>
        </w:rPr>
        <w:t>Q</w:t>
      </w:r>
      <w:r w:rsidRPr="00763CC8">
        <w:rPr>
          <w:rFonts w:eastAsia="Times New Roman"/>
          <w:bCs/>
          <w:color w:val="000000"/>
          <w:vertAlign w:val="subscript"/>
          <w:lang w:eastAsia="ru-RU"/>
        </w:rPr>
        <w:t>i</w:t>
      </w:r>
      <w:proofErr w:type="spellEnd"/>
      <w:r w:rsidRPr="00F47DC3">
        <w:rPr>
          <w:rFonts w:eastAsia="Times New Roman"/>
          <w:color w:val="000000"/>
          <w:lang w:eastAsia="ru-RU"/>
        </w:rPr>
        <w:t xml:space="preserve"> – количество товара;</w:t>
      </w:r>
    </w:p>
    <w:p w:rsidR="00A87591" w:rsidRPr="00F47DC3" w:rsidRDefault="00A87591" w:rsidP="00A87591">
      <w:pPr>
        <w:spacing w:line="288" w:lineRule="auto"/>
        <w:ind w:firstLine="708"/>
        <w:jc w:val="both"/>
        <w:rPr>
          <w:rFonts w:eastAsia="Times New Roman"/>
          <w:lang w:eastAsia="ru-RU"/>
        </w:rPr>
      </w:pPr>
      <w:r w:rsidRPr="00091C48">
        <w:rPr>
          <w:rFonts w:eastAsia="Times New Roman"/>
          <w:color w:val="000000"/>
          <w:lang w:val="en-US" w:eastAsia="ru-RU"/>
        </w:rPr>
        <w:t>n</w:t>
      </w:r>
      <w:r w:rsidRPr="00F47DC3"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– количество видов </w:t>
      </w:r>
      <w:proofErr w:type="gramStart"/>
      <w:r>
        <w:rPr>
          <w:rFonts w:eastAsia="Times New Roman"/>
          <w:color w:val="000000"/>
          <w:lang w:eastAsia="ru-RU"/>
        </w:rPr>
        <w:t>товаров</w:t>
      </w:r>
      <w:r w:rsidRPr="00F47DC3">
        <w:rPr>
          <w:rFonts w:eastAsia="Times New Roman"/>
          <w:color w:val="000000"/>
          <w:lang w:eastAsia="ru-RU"/>
        </w:rPr>
        <w:t>.»</w:t>
      </w:r>
      <w:proofErr w:type="gramEnd"/>
      <w:r w:rsidRPr="00F47DC3">
        <w:rPr>
          <w:rFonts w:eastAsia="Times New Roman"/>
          <w:color w:val="000000"/>
          <w:lang w:eastAsia="ru-RU"/>
        </w:rPr>
        <w:t>;</w:t>
      </w:r>
    </w:p>
    <w:p w:rsidR="00A87591" w:rsidRDefault="00A87591" w:rsidP="00A87591">
      <w:pPr>
        <w:spacing w:line="288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1.9. графу 6 пункта 1.4 после слов «для нужд Комитета по строительству;» дополнить словами «</w:t>
      </w:r>
      <w:r w:rsidRPr="00A52235">
        <w:rPr>
          <w:rFonts w:eastAsia="Times New Roman"/>
          <w:lang w:eastAsia="ru-RU"/>
        </w:rPr>
        <w:t>оказание услуг по видеомониторингу объектов строительства для нужд Комитета по строительству;</w:t>
      </w:r>
      <w:r>
        <w:rPr>
          <w:rFonts w:eastAsia="Times New Roman"/>
          <w:lang w:eastAsia="ru-RU"/>
        </w:rPr>
        <w:t xml:space="preserve"> </w:t>
      </w:r>
      <w:r w:rsidRPr="00A52235">
        <w:rPr>
          <w:rFonts w:eastAsia="Times New Roman"/>
          <w:lang w:eastAsia="ru-RU"/>
        </w:rPr>
        <w:t xml:space="preserve">оказание услуг по предоставлению сервиса видеоконференцсвязи и обеспечения совещаний для нужд Комитета </w:t>
      </w:r>
      <w:r>
        <w:rPr>
          <w:rFonts w:eastAsia="Times New Roman"/>
          <w:lang w:eastAsia="ru-RU"/>
        </w:rPr>
        <w:t>по строительству.»;</w:t>
      </w:r>
    </w:p>
    <w:p w:rsidR="00A87591" w:rsidRDefault="00A87591" w:rsidP="00A87591">
      <w:pPr>
        <w:spacing w:line="288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1.10. в графе 3 пункта 1.4.1 значение </w:t>
      </w:r>
      <w:r w:rsidRPr="00A52235">
        <w:rPr>
          <w:rFonts w:eastAsia="Times New Roman"/>
          <w:lang w:eastAsia="ru-RU"/>
        </w:rPr>
        <w:t>«</w:t>
      </w:r>
      <w:r w:rsidRPr="00A52235">
        <w:rPr>
          <w:rFonts w:eastAsia="Times New Roman"/>
          <w:color w:val="000000"/>
          <w:lang w:eastAsia="ru-RU"/>
        </w:rPr>
        <w:t>43 891 000,00» заменить значением «42 867 161,16»;</w:t>
      </w:r>
    </w:p>
    <w:p w:rsidR="00A87591" w:rsidRDefault="00A87591" w:rsidP="00A87591">
      <w:pPr>
        <w:spacing w:line="288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1.11. в графе 4</w:t>
      </w:r>
      <w:r w:rsidRPr="00A5223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пункта 1.4.1 значение </w:t>
      </w:r>
      <w:r w:rsidRPr="00A52235">
        <w:rPr>
          <w:rFonts w:eastAsia="Times New Roman"/>
          <w:lang w:eastAsia="ru-RU"/>
        </w:rPr>
        <w:t>«</w:t>
      </w:r>
      <w:r w:rsidRPr="00A52235">
        <w:rPr>
          <w:rFonts w:eastAsia="Times New Roman"/>
          <w:color w:val="000000"/>
          <w:lang w:eastAsia="ru-RU"/>
        </w:rPr>
        <w:t>45 651 700,00» заменить значением «0,00»;</w:t>
      </w:r>
    </w:p>
    <w:p w:rsidR="00A87591" w:rsidRDefault="00A87591" w:rsidP="00A87591">
      <w:pPr>
        <w:spacing w:line="288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1.12. в графе 5 пункта 1.4.1 значение </w:t>
      </w:r>
      <w:r w:rsidRPr="00A52235">
        <w:rPr>
          <w:rFonts w:eastAsia="Times New Roman"/>
          <w:color w:val="000000"/>
          <w:lang w:eastAsia="ru-RU"/>
        </w:rPr>
        <w:t>«47 523 400,00» заменить значением «0,00»;</w:t>
      </w:r>
    </w:p>
    <w:p w:rsidR="00A87591" w:rsidRDefault="00A87591" w:rsidP="00A87591">
      <w:pPr>
        <w:spacing w:line="288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1.13. дополнить пунктом 1.4.2 и пунктом 1.4.3 следующего содержания:</w:t>
      </w:r>
    </w:p>
    <w:p w:rsidR="00A87591" w:rsidRDefault="00A87591" w:rsidP="00A87591">
      <w:pPr>
        <w:spacing w:line="288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69"/>
        <w:gridCol w:w="992"/>
        <w:gridCol w:w="1136"/>
        <w:gridCol w:w="1136"/>
        <w:gridCol w:w="3363"/>
      </w:tblGrid>
      <w:tr w:rsidR="00A87591" w:rsidRPr="004A3C0D" w:rsidTr="00ED4E70">
        <w:tc>
          <w:tcPr>
            <w:tcW w:w="674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1.4.2</w:t>
            </w:r>
          </w:p>
        </w:tc>
        <w:tc>
          <w:tcPr>
            <w:tcW w:w="2269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Затраты на оказание услуг </w:t>
            </w: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по видеомониторингу объектов строительства для нужд Комитета </w:t>
            </w: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по строительству</w:t>
            </w:r>
          </w:p>
        </w:tc>
        <w:tc>
          <w:tcPr>
            <w:tcW w:w="992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591 539,92</w:t>
            </w:r>
          </w:p>
        </w:tc>
        <w:tc>
          <w:tcPr>
            <w:tcW w:w="1136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40 324 400,00</w:t>
            </w:r>
          </w:p>
        </w:tc>
        <w:tc>
          <w:tcPr>
            <w:tcW w:w="1136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41 977 700,00</w:t>
            </w:r>
          </w:p>
        </w:tc>
        <w:tc>
          <w:tcPr>
            <w:tcW w:w="3363" w:type="dxa"/>
            <w:shd w:val="clear" w:color="auto" w:fill="auto"/>
          </w:tcPr>
          <w:p w:rsidR="00A87591" w:rsidRPr="00F47DC3" w:rsidRDefault="00A87591" w:rsidP="00ED4E70">
            <w:pPr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Расчет нормативных затрат на оказание услуг по видеомониторингу объектов строительства для нужд Комитета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по строительству осуществляется в порядке, определяемом Комитетом, по формуле:</w:t>
            </w:r>
          </w:p>
          <w:p w:rsidR="00A87591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>НЗ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>вд=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b/>
                        <w:color w:val="000000"/>
                        <w:sz w:val="18"/>
                        <w:szCs w:val="16"/>
                        <w:lang w:eastAsia="ru-RU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eastAsia="ru-RU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8"/>
                        <w:szCs w:val="1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8"/>
                        <w:szCs w:val="1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Q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eastAsia="ru-RU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8"/>
                        <w:szCs w:val="1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6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8"/>
                    <w:szCs w:val="16"/>
                    <w:lang w:eastAsia="ru-RU"/>
                  </w:rPr>
                  <m:t xml:space="preserve">) </m:t>
                </m:r>
                <m:r>
                  <m:rPr>
                    <m:sty m:val="p"/>
                  </m:rPr>
                  <w:rPr>
                    <w:rFonts w:eastAsia="Times New Roman"/>
                    <w:color w:val="000000"/>
                    <w:sz w:val="16"/>
                    <w:szCs w:val="16"/>
                    <w:lang w:eastAsia="ru-RU"/>
                  </w:rPr>
                  <w:br/>
                </m:r>
              </m:oMath>
            </m:oMathPara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где: </w:t>
            </w:r>
            <w:r w:rsidRPr="00763CC8">
              <w:rPr>
                <w:rFonts w:eastAsia="Times New Roman"/>
                <w:bCs/>
                <w:color w:val="000000"/>
                <w:sz w:val="18"/>
                <w:szCs w:val="16"/>
                <w:lang w:val="en-US" w:eastAsia="ru-RU"/>
              </w:rPr>
              <w:t>K</w:t>
            </w:r>
            <w:r w:rsidRPr="00763CC8">
              <w:rPr>
                <w:rFonts w:eastAsia="Times New Roman"/>
                <w:bCs/>
                <w:color w:val="000000"/>
                <w:sz w:val="18"/>
                <w:szCs w:val="16"/>
                <w:vertAlign w:val="subscript"/>
                <w:lang w:eastAsia="ru-RU"/>
              </w:rPr>
              <w:t>i</w:t>
            </w:r>
            <w:r w:rsidRPr="00F47DC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– цена оказания услуги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видеомониторингу объекта строительства для 1 виде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окамеры за 1 календарный месяц;</w:t>
            </w:r>
          </w:p>
          <w:p w:rsidR="00A87591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3CC8">
              <w:rPr>
                <w:rFonts w:eastAsia="Times New Roman"/>
                <w:bCs/>
                <w:color w:val="000000"/>
                <w:sz w:val="18"/>
                <w:szCs w:val="16"/>
                <w:lang w:eastAsia="ru-RU"/>
              </w:rPr>
              <w:t>Q</w:t>
            </w:r>
            <w:r w:rsidRPr="00763CC8">
              <w:rPr>
                <w:rFonts w:eastAsia="Times New Roman"/>
                <w:bCs/>
                <w:color w:val="000000"/>
                <w:sz w:val="18"/>
                <w:szCs w:val="16"/>
                <w:vertAlign w:val="subscript"/>
                <w:lang w:eastAsia="ru-RU"/>
              </w:rPr>
              <w:t>i</w:t>
            </w:r>
            <w:proofErr w:type="spellEnd"/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количество оказываемых услуг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видеомониторингу объекта строит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ельства в 1 календарном месяце;</w:t>
            </w:r>
          </w:p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63CC8">
              <w:rPr>
                <w:rFonts w:eastAsia="Times New Roman"/>
                <w:bCs/>
                <w:color w:val="000000"/>
                <w:sz w:val="18"/>
                <w:szCs w:val="16"/>
                <w:lang w:eastAsia="ru-RU"/>
              </w:rPr>
              <w:t>P</w:t>
            </w:r>
            <w:r w:rsidRPr="00763CC8">
              <w:rPr>
                <w:rFonts w:eastAsia="Times New Roman"/>
                <w:bCs/>
                <w:color w:val="000000"/>
                <w:sz w:val="18"/>
                <w:szCs w:val="16"/>
                <w:vertAlign w:val="subscript"/>
                <w:lang w:eastAsia="ru-RU"/>
              </w:rPr>
              <w:t>i</w:t>
            </w:r>
            <w:proofErr w:type="spellEnd"/>
            <w:r w:rsidRPr="00091C4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– цена услуги по организации дежурного пункта видеомониторинга за 1 календарный месяц;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val="en-US" w:eastAsia="ru-RU"/>
              </w:rPr>
              <w:t>n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количество месяцев.</w:t>
            </w:r>
          </w:p>
        </w:tc>
      </w:tr>
      <w:tr w:rsidR="00A87591" w:rsidRPr="004A3C0D" w:rsidTr="00ED4E70">
        <w:tc>
          <w:tcPr>
            <w:tcW w:w="674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16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22"/>
                <w:lang w:eastAsia="ru-RU"/>
              </w:rPr>
              <w:t>1.4.3</w:t>
            </w:r>
          </w:p>
        </w:tc>
        <w:tc>
          <w:tcPr>
            <w:tcW w:w="2269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Затраты на оказание услуг </w:t>
            </w: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по предоставлению сервиса видеоконференцсвязи </w:t>
            </w: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и обеспечения совещаний для нужд Комитета </w:t>
            </w: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по строительству</w:t>
            </w:r>
          </w:p>
        </w:tc>
        <w:tc>
          <w:tcPr>
            <w:tcW w:w="992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432 298,92</w:t>
            </w:r>
          </w:p>
        </w:tc>
        <w:tc>
          <w:tcPr>
            <w:tcW w:w="1136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5 327 300,00</w:t>
            </w:r>
          </w:p>
        </w:tc>
        <w:tc>
          <w:tcPr>
            <w:tcW w:w="1136" w:type="dxa"/>
            <w:shd w:val="clear" w:color="auto" w:fill="auto"/>
          </w:tcPr>
          <w:p w:rsidR="00A87591" w:rsidRPr="004A3C0D" w:rsidRDefault="00A87591" w:rsidP="00ED4E70">
            <w:pPr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5 545 700,00</w:t>
            </w:r>
          </w:p>
        </w:tc>
        <w:tc>
          <w:tcPr>
            <w:tcW w:w="3363" w:type="dxa"/>
            <w:shd w:val="clear" w:color="auto" w:fill="auto"/>
            <w:vAlign w:val="bottom"/>
          </w:tcPr>
          <w:p w:rsidR="00A87591" w:rsidRPr="00F47DC3" w:rsidRDefault="00A87591" w:rsidP="00ED4E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Расчет нормативных затрат на оказание услуг по предоставлению сервиса видеоконференцсвязи и обеспечения совещаний для нужд Комитета осуществляется в порядке, определяемом Комитетом, по формуле:</w:t>
            </w:r>
          </w:p>
          <w:p w:rsidR="00A87591" w:rsidRPr="00091C48" w:rsidRDefault="00A87591" w:rsidP="00ED4E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91C4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НЗвкс</w:t>
            </w:r>
            <w:proofErr w:type="spellEnd"/>
            <w:r w:rsidRPr="00091C4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= Ц x Q</w:t>
            </w:r>
          </w:p>
          <w:p w:rsidR="00A87591" w:rsidRPr="004A3C0D" w:rsidRDefault="00A87591" w:rsidP="00ED4E70">
            <w:pPr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где: </w:t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H3вкс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нормативные затраты </w:t>
            </w:r>
            <w:r w:rsidRPr="00763C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оказание услуг по предоставлению сервиса видеоконференцсв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язи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 обеспечения совещаний для нужд Комитета;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Ц</w:t>
            </w:r>
            <w:r w:rsidRPr="00F47DC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– цена 1 месяца оказания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услуг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по предоставлению сервиса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видеоконференцсвязи и обеспечения совещаний для нужд Комитета, определяемая в соответствии со статьей 22 Закона 44-ФЗ;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Q</w:t>
            </w:r>
            <w:r w:rsidRPr="00F47DC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– количество месяцев оказания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услуг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по предоставлению сервиса </w:t>
            </w:r>
            <w:r w:rsidRPr="00F47DC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видеоконференцсвязи и обеспечения совещаний для нужд Комитета.</w:t>
            </w:r>
          </w:p>
        </w:tc>
      </w:tr>
    </w:tbl>
    <w:p w:rsidR="00A87591" w:rsidRDefault="00A87591" w:rsidP="00A87591">
      <w:pPr>
        <w:spacing w:line="288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»;</w:t>
      </w: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1.14. в графе 3 пункта 2 значение </w:t>
      </w:r>
      <w:r w:rsidRPr="00CC550A">
        <w:rPr>
          <w:rFonts w:eastAsia="Times New Roman"/>
          <w:color w:val="000000"/>
          <w:lang w:eastAsia="ru-RU"/>
        </w:rPr>
        <w:t>«</w:t>
      </w:r>
      <w:r w:rsidRPr="00CC550A">
        <w:rPr>
          <w:rFonts w:eastAsia="Times New Roman"/>
          <w:bCs/>
          <w:color w:val="000000"/>
          <w:lang w:eastAsia="ru-RU"/>
        </w:rPr>
        <w:t>28 847 949,16»</w:t>
      </w:r>
      <w:r>
        <w:rPr>
          <w:rFonts w:eastAsia="Times New Roman"/>
          <w:bCs/>
          <w:color w:val="000000"/>
          <w:lang w:eastAsia="ru-RU"/>
        </w:rPr>
        <w:t xml:space="preserve"> заменить значением «29 002 626,16»;</w:t>
      </w: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1.15. в графе 3 пункта 2.3 значение «4 555 204,40» заменить значением «4 709 881,4»;</w:t>
      </w: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1.16. графу 6 пункта 2.3 после слов «гражданской обороны» дополнить словами </w:t>
      </w:r>
      <w:r>
        <w:rPr>
          <w:rFonts w:eastAsia="Times New Roman"/>
          <w:bCs/>
          <w:color w:val="000000"/>
          <w:lang w:eastAsia="ru-RU"/>
        </w:rPr>
        <w:br/>
        <w:t>«; затраты на приобретение календарей»;</w:t>
      </w:r>
    </w:p>
    <w:p w:rsidR="00A87591" w:rsidRDefault="00A87591" w:rsidP="00A87591">
      <w:pPr>
        <w:spacing w:line="288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1.17. дополнить пунктом 2.3.5 следующего содержания:</w:t>
      </w:r>
    </w:p>
    <w:p w:rsidR="00A87591" w:rsidRDefault="00A87591" w:rsidP="00A87591">
      <w:pPr>
        <w:spacing w:line="288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73"/>
        <w:gridCol w:w="993"/>
        <w:gridCol w:w="567"/>
        <w:gridCol w:w="567"/>
        <w:gridCol w:w="5634"/>
      </w:tblGrid>
      <w:tr w:rsidR="00A87591" w:rsidRPr="004A3C0D" w:rsidTr="00ED4E70">
        <w:tc>
          <w:tcPr>
            <w:tcW w:w="570" w:type="dxa"/>
            <w:shd w:val="clear" w:color="auto" w:fill="auto"/>
          </w:tcPr>
          <w:p w:rsidR="00A87591" w:rsidRPr="004A3C0D" w:rsidRDefault="00A87591" w:rsidP="00ED4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3C0D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2.3.5</w:t>
            </w:r>
          </w:p>
        </w:tc>
        <w:tc>
          <w:tcPr>
            <w:tcW w:w="1273" w:type="dxa"/>
            <w:shd w:val="clear" w:color="auto" w:fill="auto"/>
          </w:tcPr>
          <w:p w:rsidR="00A87591" w:rsidRPr="004A3C0D" w:rsidRDefault="00A87591" w:rsidP="00ED4E70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Затраты на приобретение календарей</w:t>
            </w:r>
          </w:p>
        </w:tc>
        <w:tc>
          <w:tcPr>
            <w:tcW w:w="993" w:type="dxa"/>
            <w:shd w:val="clear" w:color="auto" w:fill="auto"/>
          </w:tcPr>
          <w:p w:rsidR="00A87591" w:rsidRPr="004A3C0D" w:rsidRDefault="00A87591" w:rsidP="00ED4E70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154 677,00</w:t>
            </w:r>
          </w:p>
        </w:tc>
        <w:tc>
          <w:tcPr>
            <w:tcW w:w="567" w:type="dxa"/>
            <w:shd w:val="clear" w:color="auto" w:fill="auto"/>
          </w:tcPr>
          <w:p w:rsidR="00A87591" w:rsidRPr="004A3C0D" w:rsidRDefault="00A87591" w:rsidP="00ED4E70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87591" w:rsidRPr="004A3C0D" w:rsidRDefault="00A87591" w:rsidP="00ED4E70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3C0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34" w:type="dxa"/>
            <w:shd w:val="clear" w:color="auto" w:fill="auto"/>
          </w:tcPr>
          <w:p w:rsidR="00A87591" w:rsidRPr="009D0C19" w:rsidRDefault="00A87591" w:rsidP="00ED4E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Расчет нормативных затрат на приобретение календарей осуществляется </w:t>
            </w: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 xml:space="preserve">в порядке, определяемом Комитетом, </w:t>
            </w: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по формуле:</w:t>
            </w:r>
          </w:p>
          <w:p w:rsidR="00A87591" w:rsidRPr="009D0C19" w:rsidRDefault="00A87591" w:rsidP="00ED4E7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eastAsia="ru-RU"/>
                  </w:rPr>
                  <m:t>НЗ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eastAsia="ru-RU"/>
                  </w:rPr>
                  <m:t>гр.об.=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eastAsia="ru-RU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eastAsia="ru-RU"/>
                      </w:rPr>
                      <m:t xml:space="preserve">Цi * Qi  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highlight w:val="yellow"/>
                    <w:lang w:eastAsia="ru-RU"/>
                  </w:rPr>
                  <w:br/>
                </m:r>
              </m:oMath>
            </m:oMathPara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где: </w:t>
            </w:r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H3гр</w:t>
            </w: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нормативные затраты на приобретение календарей</w:t>
            </w:r>
            <w:r w:rsidRPr="009D0C1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;</w:t>
            </w:r>
          </w:p>
          <w:p w:rsidR="00A87591" w:rsidRPr="009D0C19" w:rsidRDefault="00A87591" w:rsidP="00ED4E70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1C4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Цi</w:t>
            </w:r>
            <w:proofErr w:type="spellEnd"/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цена единицы товара для нужд Комитета, определяемая в соответствии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 статьей 22 Закона 44-ФЗ;</w:t>
            </w: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0FED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Qi</w:t>
            </w:r>
            <w:proofErr w:type="spellEnd"/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количество товара;</w:t>
            </w:r>
          </w:p>
          <w:p w:rsidR="00A87591" w:rsidRPr="004A3C0D" w:rsidRDefault="00A87591" w:rsidP="00ED4E70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0FED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9D0C1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D0C1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– количество видов товаров.</w:t>
            </w:r>
          </w:p>
        </w:tc>
      </w:tr>
    </w:tbl>
    <w:p w:rsidR="00A87591" w:rsidRPr="0012228B" w:rsidRDefault="00A87591" w:rsidP="00A87591">
      <w:pPr>
        <w:spacing w:line="288" w:lineRule="auto"/>
        <w:ind w:firstLine="709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».</w:t>
      </w:r>
    </w:p>
    <w:p w:rsidR="00A87591" w:rsidRPr="0063190D" w:rsidRDefault="00A87591" w:rsidP="00A87591">
      <w:pPr>
        <w:spacing w:line="288" w:lineRule="auto"/>
        <w:ind w:firstLine="708"/>
        <w:jc w:val="both"/>
        <w:rPr>
          <w:rFonts w:eastAsia="Times New Roman"/>
          <w:lang w:eastAsia="ru-RU"/>
        </w:rPr>
      </w:pPr>
      <w:r w:rsidRPr="0063190D">
        <w:rPr>
          <w:rFonts w:eastAsia="Times New Roman"/>
          <w:lang w:eastAsia="ru-RU"/>
        </w:rPr>
        <w:t>2. </w:t>
      </w:r>
      <w:r>
        <w:rPr>
          <w:rFonts w:eastAsia="Times New Roman"/>
          <w:lang w:eastAsia="ru-RU"/>
        </w:rPr>
        <w:t xml:space="preserve">Контроль </w:t>
      </w:r>
      <w:r w:rsidRPr="0063190D">
        <w:rPr>
          <w:rFonts w:eastAsia="Times New Roman"/>
          <w:lang w:eastAsia="ru-RU"/>
        </w:rPr>
        <w:t xml:space="preserve">за выполнением распоряжения </w:t>
      </w:r>
      <w:r>
        <w:rPr>
          <w:rFonts w:eastAsia="Times New Roman"/>
          <w:lang w:eastAsia="ru-RU"/>
        </w:rPr>
        <w:t xml:space="preserve">остается за председателем Комитета </w:t>
      </w:r>
      <w:r>
        <w:rPr>
          <w:rFonts w:eastAsia="Times New Roman"/>
          <w:lang w:eastAsia="ru-RU"/>
        </w:rPr>
        <w:br/>
        <w:t>по строительству.</w:t>
      </w:r>
    </w:p>
    <w:p w:rsidR="00A87591" w:rsidRPr="0063190D" w:rsidRDefault="00A87591" w:rsidP="00A87591">
      <w:pPr>
        <w:rPr>
          <w:rFonts w:eastAsia="Times New Roman"/>
          <w:lang w:eastAsia="ru-RU"/>
        </w:rPr>
      </w:pPr>
    </w:p>
    <w:p w:rsidR="00A87591" w:rsidRDefault="00A87591" w:rsidP="00A87591">
      <w:pPr>
        <w:rPr>
          <w:rFonts w:eastAsia="Times New Roman"/>
          <w:b/>
          <w:lang w:eastAsia="ar-SA"/>
        </w:rPr>
      </w:pPr>
    </w:p>
    <w:p w:rsidR="00A87591" w:rsidRDefault="00A87591" w:rsidP="00A87591">
      <w:pPr>
        <w:rPr>
          <w:rFonts w:eastAsia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A87591" w:rsidRPr="00F62C33" w:rsidTr="00ED4E70">
        <w:tc>
          <w:tcPr>
            <w:tcW w:w="3510" w:type="dxa"/>
            <w:shd w:val="clear" w:color="auto" w:fill="auto"/>
          </w:tcPr>
          <w:p w:rsidR="00A87591" w:rsidRPr="002050A2" w:rsidRDefault="00A87591" w:rsidP="00ED4E70">
            <w:pPr>
              <w:rPr>
                <w:rFonts w:eastAsia="Times New Roman"/>
                <w:b/>
                <w:szCs w:val="22"/>
                <w:lang w:eastAsia="ar-SA"/>
              </w:rPr>
            </w:pPr>
            <w:r w:rsidRPr="002050A2">
              <w:rPr>
                <w:rFonts w:eastAsia="Times New Roman"/>
                <w:b/>
                <w:szCs w:val="22"/>
                <w:lang w:eastAsia="ar-SA"/>
              </w:rPr>
              <w:t xml:space="preserve">Председатель </w:t>
            </w:r>
          </w:p>
          <w:p w:rsidR="00A87591" w:rsidRPr="002050A2" w:rsidRDefault="00A87591" w:rsidP="00ED4E70">
            <w:pPr>
              <w:rPr>
                <w:rFonts w:eastAsia="Times New Roman"/>
                <w:b/>
                <w:szCs w:val="22"/>
                <w:lang w:eastAsia="ar-SA"/>
              </w:rPr>
            </w:pPr>
            <w:r w:rsidRPr="002050A2">
              <w:rPr>
                <w:rFonts w:eastAsia="Times New Roman"/>
                <w:b/>
                <w:szCs w:val="22"/>
                <w:lang w:eastAsia="ar-SA"/>
              </w:rPr>
              <w:t>Комитета по строительству</w:t>
            </w:r>
          </w:p>
        </w:tc>
        <w:tc>
          <w:tcPr>
            <w:tcW w:w="2870" w:type="dxa"/>
            <w:shd w:val="clear" w:color="auto" w:fill="auto"/>
          </w:tcPr>
          <w:p w:rsidR="00A87591" w:rsidRPr="002050A2" w:rsidRDefault="00A87591" w:rsidP="00ED4E70">
            <w:pPr>
              <w:rPr>
                <w:rFonts w:eastAsia="Times New Roman"/>
                <w:b/>
                <w:szCs w:val="22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A87591" w:rsidRPr="002050A2" w:rsidRDefault="00A87591" w:rsidP="00ED4E70">
            <w:pPr>
              <w:jc w:val="right"/>
              <w:rPr>
                <w:rFonts w:eastAsia="Times New Roman"/>
                <w:b/>
                <w:szCs w:val="22"/>
                <w:lang w:eastAsia="ar-SA"/>
              </w:rPr>
            </w:pPr>
          </w:p>
          <w:p w:rsidR="00A87591" w:rsidRPr="002050A2" w:rsidRDefault="00A87591" w:rsidP="00ED4E70">
            <w:pPr>
              <w:jc w:val="right"/>
              <w:rPr>
                <w:rFonts w:eastAsia="Times New Roman"/>
                <w:b/>
                <w:szCs w:val="22"/>
                <w:lang w:eastAsia="ar-SA"/>
              </w:rPr>
            </w:pPr>
            <w:proofErr w:type="spellStart"/>
            <w:r w:rsidRPr="002050A2">
              <w:rPr>
                <w:rFonts w:eastAsia="Times New Roman"/>
                <w:b/>
                <w:szCs w:val="22"/>
                <w:lang w:eastAsia="ar-SA"/>
              </w:rPr>
              <w:t>И.В.Креславский</w:t>
            </w:r>
            <w:proofErr w:type="spellEnd"/>
          </w:p>
        </w:tc>
      </w:tr>
    </w:tbl>
    <w:p w:rsidR="00EB4B83" w:rsidRDefault="00EB4B83"/>
    <w:sectPr w:rsidR="00EB4B83" w:rsidSect="00A875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31" w:rsidRDefault="00C86F31" w:rsidP="00A87591">
      <w:r>
        <w:separator/>
      </w:r>
    </w:p>
  </w:endnote>
  <w:endnote w:type="continuationSeparator" w:id="0">
    <w:p w:rsidR="00C86F31" w:rsidRDefault="00C86F31" w:rsidP="00A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31" w:rsidRDefault="00C86F31" w:rsidP="00A87591">
      <w:r>
        <w:separator/>
      </w:r>
    </w:p>
  </w:footnote>
  <w:footnote w:type="continuationSeparator" w:id="0">
    <w:p w:rsidR="00C86F31" w:rsidRDefault="00C86F31" w:rsidP="00A8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1024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87591" w:rsidRPr="00A87591" w:rsidRDefault="00A87591">
        <w:pPr>
          <w:pStyle w:val="a7"/>
          <w:jc w:val="center"/>
          <w:rPr>
            <w:sz w:val="20"/>
            <w:szCs w:val="20"/>
          </w:rPr>
        </w:pPr>
        <w:r w:rsidRPr="00A87591">
          <w:rPr>
            <w:sz w:val="20"/>
            <w:szCs w:val="20"/>
          </w:rPr>
          <w:fldChar w:fldCharType="begin"/>
        </w:r>
        <w:r w:rsidRPr="00A87591">
          <w:rPr>
            <w:sz w:val="20"/>
            <w:szCs w:val="20"/>
          </w:rPr>
          <w:instrText>PAGE   \* MERGEFORMAT</w:instrText>
        </w:r>
        <w:r w:rsidRPr="00A875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A87591">
          <w:rPr>
            <w:sz w:val="20"/>
            <w:szCs w:val="20"/>
          </w:rPr>
          <w:fldChar w:fldCharType="end"/>
        </w:r>
      </w:p>
    </w:sdtContent>
  </w:sdt>
  <w:p w:rsidR="00A87591" w:rsidRDefault="00A875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91"/>
    <w:rsid w:val="001C4695"/>
    <w:rsid w:val="00A87591"/>
    <w:rsid w:val="00C86F31"/>
    <w:rsid w:val="00E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7FD95-F314-4F89-8097-A5652222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59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59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59"/>
    <w:rsid w:val="00A8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7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91"/>
    <w:rPr>
      <w:rFonts w:ascii="Tahoma" w:eastAsia="Batang" w:hAnsi="Tahoma" w:cs="Tahoma"/>
      <w:sz w:val="16"/>
      <w:szCs w:val="16"/>
      <w:lang w:eastAsia="ko-KR"/>
    </w:rPr>
  </w:style>
  <w:style w:type="paragraph" w:styleId="a7">
    <w:name w:val="header"/>
    <w:basedOn w:val="a"/>
    <w:link w:val="a8"/>
    <w:uiPriority w:val="99"/>
    <w:unhideWhenUsed/>
    <w:rsid w:val="00A87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59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footer"/>
    <w:basedOn w:val="a"/>
    <w:link w:val="aa"/>
    <w:uiPriority w:val="99"/>
    <w:unhideWhenUsed/>
    <w:rsid w:val="00A87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59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dcterms:created xsi:type="dcterms:W3CDTF">2022-12-22T13:50:00Z</dcterms:created>
  <dcterms:modified xsi:type="dcterms:W3CDTF">2022-12-22T13:50:00Z</dcterms:modified>
</cp:coreProperties>
</file>