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C6" w:rsidRPr="00B7262A" w:rsidRDefault="00B7262A" w:rsidP="001305C6">
      <w:pPr>
        <w:spacing w:after="0" w:line="240" w:lineRule="auto"/>
        <w:ind w:left="11624"/>
        <w:jc w:val="both"/>
        <w:rPr>
          <w:rFonts w:ascii="Times New Roman" w:hAnsi="Times New Roman"/>
          <w:sz w:val="24"/>
          <w:szCs w:val="24"/>
        </w:rPr>
      </w:pPr>
      <w:r w:rsidRPr="00B7262A">
        <w:rPr>
          <w:rFonts w:ascii="Times New Roman" w:hAnsi="Times New Roman"/>
          <w:sz w:val="24"/>
          <w:szCs w:val="24"/>
        </w:rPr>
        <w:t xml:space="preserve">Приложение  </w:t>
      </w:r>
      <w:r w:rsidR="001305C6">
        <w:rPr>
          <w:rFonts w:ascii="Times New Roman" w:hAnsi="Times New Roman"/>
          <w:sz w:val="24"/>
          <w:szCs w:val="24"/>
        </w:rPr>
        <w:t xml:space="preserve">к письму Комитета по промышленной политике, инновациям и торговле </w:t>
      </w:r>
      <w:r w:rsidR="001305C6">
        <w:rPr>
          <w:rFonts w:ascii="Times New Roman" w:hAnsi="Times New Roman"/>
          <w:sz w:val="24"/>
          <w:szCs w:val="24"/>
        </w:rPr>
        <w:br/>
        <w:t xml:space="preserve">Санкт-Петербурга </w:t>
      </w:r>
    </w:p>
    <w:p w:rsidR="0066247F" w:rsidRDefault="0066247F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A8B" w:rsidRDefault="00090A8B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A8B" w:rsidRDefault="00090A8B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A8B" w:rsidRDefault="00090A8B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76" w:rsidRPr="00090A8B" w:rsidRDefault="00BF3676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A8B">
        <w:rPr>
          <w:rFonts w:ascii="Times New Roman" w:hAnsi="Times New Roman"/>
          <w:b/>
          <w:sz w:val="28"/>
          <w:szCs w:val="28"/>
        </w:rPr>
        <w:t xml:space="preserve">Системный анализ обращений граждан и содержащихся в них критических замечаний и предложений с целью своевременного выявления причин, порождающих повторные обращения граждан за </w:t>
      </w:r>
      <w:r w:rsidRPr="00090A8B">
        <w:rPr>
          <w:rFonts w:ascii="Times New Roman" w:hAnsi="Times New Roman"/>
          <w:b/>
          <w:sz w:val="28"/>
          <w:szCs w:val="28"/>
          <w:lang w:val="en-US"/>
        </w:rPr>
        <w:t>I</w:t>
      </w:r>
      <w:r w:rsidR="009F2746" w:rsidRPr="00090A8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90A8B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700EDA" w:rsidRPr="00090A8B">
        <w:rPr>
          <w:rFonts w:ascii="Times New Roman" w:hAnsi="Times New Roman"/>
          <w:b/>
          <w:sz w:val="28"/>
          <w:szCs w:val="28"/>
        </w:rPr>
        <w:t>3</w:t>
      </w:r>
      <w:r w:rsidRPr="00090A8B">
        <w:rPr>
          <w:rFonts w:ascii="Times New Roman" w:hAnsi="Times New Roman"/>
          <w:b/>
          <w:sz w:val="28"/>
          <w:szCs w:val="28"/>
        </w:rPr>
        <w:t xml:space="preserve"> года</w:t>
      </w:r>
      <w:r w:rsidR="00FF6E36" w:rsidRPr="00090A8B">
        <w:rPr>
          <w:rFonts w:ascii="Times New Roman" w:hAnsi="Times New Roman"/>
          <w:b/>
          <w:sz w:val="28"/>
          <w:szCs w:val="28"/>
        </w:rPr>
        <w:t>,</w:t>
      </w:r>
      <w:r w:rsidR="00FF6E36" w:rsidRPr="00090A8B">
        <w:rPr>
          <w:rFonts w:ascii="Times New Roman" w:hAnsi="Times New Roman"/>
          <w:b/>
          <w:sz w:val="28"/>
          <w:szCs w:val="28"/>
        </w:rPr>
        <w:br/>
        <w:t>поступившие в Комитет</w:t>
      </w:r>
      <w:r w:rsidRPr="00090A8B">
        <w:rPr>
          <w:rFonts w:ascii="Times New Roman" w:hAnsi="Times New Roman"/>
          <w:b/>
          <w:sz w:val="28"/>
          <w:szCs w:val="28"/>
        </w:rPr>
        <w:t xml:space="preserve"> по промышленной политике, инновациям и торговле Санкт-Петербурга </w:t>
      </w:r>
    </w:p>
    <w:p w:rsidR="00090A8B" w:rsidRDefault="00090A8B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76" w:rsidRDefault="00BF3676" w:rsidP="00BF3676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276"/>
        <w:gridCol w:w="2092"/>
        <w:gridCol w:w="2551"/>
        <w:gridCol w:w="5818"/>
      </w:tblGrid>
      <w:tr w:rsidR="009C6F17" w:rsidRPr="0065019C" w:rsidTr="0066247F">
        <w:trPr>
          <w:trHeight w:val="979"/>
        </w:trPr>
        <w:tc>
          <w:tcPr>
            <w:tcW w:w="568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829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Тематика обращения</w:t>
            </w:r>
          </w:p>
        </w:tc>
        <w:tc>
          <w:tcPr>
            <w:tcW w:w="1276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Количество обращений</w:t>
            </w:r>
          </w:p>
        </w:tc>
        <w:tc>
          <w:tcPr>
            <w:tcW w:w="2092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Повторное обращение по сути одной проблемы</w:t>
            </w:r>
          </w:p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период</w:t>
            </w:r>
          </w:p>
          <w:p w:rsidR="009C6F17" w:rsidRPr="0016745B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01.</w:t>
            </w:r>
            <w:r w:rsidR="009F274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00ED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C6F17" w:rsidRPr="00700EDA" w:rsidRDefault="009C6F17" w:rsidP="009F27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="009F2746">
              <w:rPr>
                <w:rFonts w:ascii="Times New Roman" w:hAnsi="Times New Roman"/>
                <w:b/>
                <w:sz w:val="18"/>
                <w:szCs w:val="18"/>
              </w:rPr>
              <w:t>31.12</w:t>
            </w:r>
            <w:r w:rsidRPr="009F274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700ED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Оценка принятых мер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>по повторному обращению</w:t>
            </w:r>
          </w:p>
        </w:tc>
        <w:tc>
          <w:tcPr>
            <w:tcW w:w="5818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Выводы о выявленных проблемных вопросов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(в том числе  повторных обращениях), причин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их возникновения и возможных путей решения </w:t>
            </w:r>
          </w:p>
        </w:tc>
      </w:tr>
      <w:tr w:rsidR="009C6F17" w:rsidRPr="00E11DBE" w:rsidTr="0066247F">
        <w:tc>
          <w:tcPr>
            <w:tcW w:w="568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29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92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18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7</w:t>
            </w:r>
          </w:p>
        </w:tc>
      </w:tr>
      <w:tr w:rsidR="00431F9D" w:rsidRPr="00E11DBE" w:rsidTr="0066247F">
        <w:trPr>
          <w:trHeight w:val="1095"/>
        </w:trPr>
        <w:tc>
          <w:tcPr>
            <w:tcW w:w="568" w:type="dxa"/>
          </w:tcPr>
          <w:p w:rsidR="00431F9D" w:rsidRPr="00ED19E1" w:rsidRDefault="00431F9D" w:rsidP="00ED19E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Align w:val="center"/>
          </w:tcPr>
          <w:p w:rsidR="00431F9D" w:rsidRPr="00A124FA" w:rsidRDefault="00431F9D" w:rsidP="00427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 xml:space="preserve">Захоронение урны </w:t>
            </w:r>
            <w:r w:rsidR="00A124FA" w:rsidRPr="00A124FA">
              <w:rPr>
                <w:rFonts w:ascii="Times New Roman" w:hAnsi="Times New Roman"/>
                <w:sz w:val="24"/>
                <w:szCs w:val="24"/>
              </w:rPr>
              <w:br/>
            </w:r>
            <w:r w:rsidRPr="00A124FA">
              <w:rPr>
                <w:rFonts w:ascii="Times New Roman" w:hAnsi="Times New Roman"/>
                <w:sz w:val="24"/>
                <w:szCs w:val="24"/>
              </w:rPr>
              <w:t xml:space="preserve">с прахом </w:t>
            </w:r>
            <w:r w:rsidRPr="00A124FA">
              <w:rPr>
                <w:rFonts w:ascii="Times New Roman" w:hAnsi="Times New Roman"/>
                <w:sz w:val="24"/>
                <w:szCs w:val="24"/>
              </w:rPr>
              <w:br/>
              <w:t>в родственную могилу</w:t>
            </w:r>
          </w:p>
        </w:tc>
        <w:tc>
          <w:tcPr>
            <w:tcW w:w="1276" w:type="dxa"/>
            <w:vAlign w:val="center"/>
          </w:tcPr>
          <w:p w:rsidR="00431F9D" w:rsidRPr="0066247F" w:rsidRDefault="00891AAF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092" w:type="dxa"/>
            <w:vAlign w:val="center"/>
          </w:tcPr>
          <w:p w:rsidR="00431F9D" w:rsidRPr="0066247F" w:rsidRDefault="00431F9D" w:rsidP="00427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47F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431F9D" w:rsidRPr="00A124FA" w:rsidRDefault="00431F9D" w:rsidP="00427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>Меры приняты</w:t>
            </w:r>
          </w:p>
        </w:tc>
        <w:tc>
          <w:tcPr>
            <w:tcW w:w="5818" w:type="dxa"/>
          </w:tcPr>
          <w:p w:rsidR="00431F9D" w:rsidRPr="0066247F" w:rsidRDefault="00891AAF" w:rsidP="004277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>Григорьевой Ю.В., Акимовой-</w:t>
            </w:r>
            <w:proofErr w:type="spellStart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>Перетц</w:t>
            </w:r>
            <w:proofErr w:type="spellEnd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 xml:space="preserve"> Т.В., Репину Н.А., Евграфовой Н.В., Соловьевой Л.И., Романову Д.А., Кузнецовой О.В., Сабурову А.Ю., Шубиной О.В., </w:t>
            </w:r>
            <w:proofErr w:type="spellStart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>Дутовой</w:t>
            </w:r>
            <w:proofErr w:type="spellEnd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 xml:space="preserve"> М.И., Озерову А.С., </w:t>
            </w:r>
            <w:proofErr w:type="spellStart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>Федяхиной</w:t>
            </w:r>
            <w:proofErr w:type="spellEnd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 xml:space="preserve"> Л.Н., </w:t>
            </w:r>
            <w:proofErr w:type="spellStart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>Жмудик</w:t>
            </w:r>
            <w:proofErr w:type="spellEnd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 xml:space="preserve"> Е.В., Чекину В.Б., </w:t>
            </w:r>
            <w:proofErr w:type="spellStart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>Коськиной</w:t>
            </w:r>
            <w:proofErr w:type="spellEnd"/>
            <w:r w:rsidRPr="007372A2">
              <w:rPr>
                <w:rFonts w:ascii="Times New Roman" w:hAnsi="Times New Roman"/>
                <w:b/>
                <w:sz w:val="24"/>
                <w:szCs w:val="24"/>
              </w:rPr>
              <w:t xml:space="preserve"> И.Ф., Богоявленскому В.</w:t>
            </w:r>
            <w:r w:rsidR="009B34E7">
              <w:rPr>
                <w:rFonts w:ascii="Times New Roman" w:hAnsi="Times New Roman"/>
                <w:b/>
                <w:sz w:val="24"/>
                <w:szCs w:val="24"/>
              </w:rPr>
              <w:t>А., Никифоровой Г.Л., Королевой</w:t>
            </w:r>
            <w:r w:rsidRPr="007372A2">
              <w:rPr>
                <w:rFonts w:ascii="Times New Roman" w:hAnsi="Times New Roman"/>
                <w:b/>
                <w:sz w:val="24"/>
                <w:szCs w:val="24"/>
              </w:rPr>
              <w:t xml:space="preserve"> Т.С. </w:t>
            </w:r>
            <w:r w:rsidRPr="007372A2">
              <w:rPr>
                <w:rFonts w:ascii="Times New Roman" w:hAnsi="Times New Roman"/>
                <w:sz w:val="24"/>
                <w:szCs w:val="24"/>
              </w:rPr>
              <w:t>оказано содействие</w:t>
            </w:r>
            <w:r w:rsidRPr="007372A2">
              <w:rPr>
                <w:rFonts w:ascii="Times New Roman" w:hAnsi="Times New Roman"/>
                <w:sz w:val="24"/>
                <w:szCs w:val="24"/>
              </w:rPr>
              <w:br/>
              <w:t>по организации захорон</w:t>
            </w:r>
            <w:bookmarkStart w:id="0" w:name="_GoBack"/>
            <w:bookmarkEnd w:id="0"/>
            <w:r w:rsidRPr="007372A2">
              <w:rPr>
                <w:rFonts w:ascii="Times New Roman" w:hAnsi="Times New Roman"/>
                <w:sz w:val="24"/>
                <w:szCs w:val="24"/>
              </w:rPr>
              <w:t>ения урны</w:t>
            </w:r>
            <w:proofErr w:type="gramEnd"/>
            <w:r w:rsidRPr="007372A2">
              <w:rPr>
                <w:rFonts w:ascii="Times New Roman" w:hAnsi="Times New Roman"/>
                <w:sz w:val="24"/>
                <w:szCs w:val="24"/>
              </w:rPr>
              <w:t xml:space="preserve"> с прахом.</w:t>
            </w:r>
          </w:p>
        </w:tc>
      </w:tr>
      <w:tr w:rsidR="00090A8B" w:rsidRPr="00E11DBE" w:rsidTr="00F527FD">
        <w:trPr>
          <w:trHeight w:val="155"/>
        </w:trPr>
        <w:tc>
          <w:tcPr>
            <w:tcW w:w="568" w:type="dxa"/>
          </w:tcPr>
          <w:p w:rsidR="00090A8B" w:rsidRPr="00ED19E1" w:rsidRDefault="00090A8B" w:rsidP="00090A8B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Align w:val="center"/>
          </w:tcPr>
          <w:p w:rsidR="00090A8B" w:rsidRPr="00A124FA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>Бытовые услуги</w:t>
            </w:r>
          </w:p>
          <w:p w:rsidR="00090A8B" w:rsidRPr="00A124FA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>(вопросы санитарно-технического состояния организаций банного хозяйства)</w:t>
            </w:r>
          </w:p>
        </w:tc>
        <w:tc>
          <w:tcPr>
            <w:tcW w:w="1276" w:type="dxa"/>
          </w:tcPr>
          <w:p w:rsidR="00090A8B" w:rsidRPr="00B133C0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92" w:type="dxa"/>
          </w:tcPr>
          <w:p w:rsidR="00090A8B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090A8B" w:rsidRPr="00930135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124FA" w:rsidRPr="00A124FA" w:rsidRDefault="00A124FA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 xml:space="preserve">Направлен ответ </w:t>
            </w:r>
          </w:p>
          <w:p w:rsidR="00090A8B" w:rsidRPr="00A124FA" w:rsidRDefault="00A124FA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>с исчерпывающими пояснениями.</w:t>
            </w:r>
          </w:p>
        </w:tc>
        <w:tc>
          <w:tcPr>
            <w:tcW w:w="5818" w:type="dxa"/>
          </w:tcPr>
          <w:p w:rsidR="00090A8B" w:rsidRPr="00E11DBE" w:rsidRDefault="00090A8B" w:rsidP="0009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Полянская Т.В., Чаус И.А., Грицунов О.Н., Умнова Т.А., </w:t>
            </w:r>
            <w:proofErr w:type="spellStart"/>
            <w:r>
              <w:rPr>
                <w:rFonts w:ascii="Times New Roman" w:hAnsi="Times New Roman"/>
                <w:b/>
              </w:rPr>
              <w:t>Нозик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И.А.,</w:t>
            </w:r>
            <w:r w:rsidRPr="000124AE">
              <w:rPr>
                <w:rFonts w:ascii="Times New Roman" w:hAnsi="Times New Roman"/>
                <w:b/>
              </w:rPr>
              <w:t xml:space="preserve"> Зайцева </w:t>
            </w:r>
            <w:r w:rsidRPr="00AB33A9">
              <w:rPr>
                <w:rFonts w:ascii="Times New Roman" w:hAnsi="Times New Roman"/>
                <w:b/>
              </w:rPr>
              <w:t>Е.А.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заявителям направлены ответы, в которых даны разъяснения по поставленным </w:t>
            </w:r>
            <w:r>
              <w:rPr>
                <w:rFonts w:ascii="Times New Roman" w:hAnsi="Times New Roman"/>
              </w:rPr>
              <w:br/>
              <w:t>в обращении вопросам.</w:t>
            </w:r>
          </w:p>
        </w:tc>
      </w:tr>
      <w:tr w:rsidR="00090A8B" w:rsidRPr="00E11DBE" w:rsidTr="0066247F">
        <w:trPr>
          <w:trHeight w:val="195"/>
        </w:trPr>
        <w:tc>
          <w:tcPr>
            <w:tcW w:w="568" w:type="dxa"/>
          </w:tcPr>
          <w:p w:rsidR="00090A8B" w:rsidRPr="00ED19E1" w:rsidRDefault="00090A8B" w:rsidP="00090A8B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090A8B" w:rsidRPr="00A124FA" w:rsidRDefault="00090A8B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 xml:space="preserve">О нарушениях действующего законодательства </w:t>
            </w:r>
            <w:r w:rsidRPr="00A124FA">
              <w:rPr>
                <w:rFonts w:ascii="Times New Roman" w:hAnsi="Times New Roman"/>
                <w:sz w:val="24"/>
                <w:szCs w:val="24"/>
              </w:rPr>
              <w:br/>
              <w:t>в сфере розничной продажи алкогольной продукции</w:t>
            </w:r>
          </w:p>
          <w:p w:rsidR="00090A8B" w:rsidRPr="00A124FA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0A8B" w:rsidRPr="00AC4D40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092" w:type="dxa"/>
          </w:tcPr>
          <w:p w:rsidR="00090A8B" w:rsidRPr="00AC4D40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551" w:type="dxa"/>
          </w:tcPr>
          <w:p w:rsidR="00A124FA" w:rsidRPr="00A124FA" w:rsidRDefault="00A124FA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 xml:space="preserve">Направлен ответ </w:t>
            </w:r>
          </w:p>
          <w:p w:rsidR="00090A8B" w:rsidRPr="00A124FA" w:rsidRDefault="00A124FA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>с исчерпывающими пояснениями.</w:t>
            </w:r>
            <w:r w:rsidR="00090A8B" w:rsidRPr="00A124F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8" w:type="dxa"/>
          </w:tcPr>
          <w:p w:rsidR="00090A8B" w:rsidRPr="009B5368" w:rsidRDefault="00090A8B" w:rsidP="0009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1C">
              <w:rPr>
                <w:rFonts w:ascii="Times New Roman" w:hAnsi="Times New Roman"/>
                <w:b/>
              </w:rPr>
              <w:t>Виноградов А.А.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A441C">
              <w:rPr>
                <w:rFonts w:ascii="Times New Roman" w:hAnsi="Times New Roman"/>
                <w:b/>
              </w:rPr>
              <w:t>Гончаров Е.Ю.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A441C">
              <w:rPr>
                <w:rFonts w:ascii="Times New Roman" w:hAnsi="Times New Roman"/>
                <w:b/>
              </w:rPr>
              <w:t>Гунина</w:t>
            </w:r>
            <w:proofErr w:type="spellEnd"/>
            <w:r w:rsidRPr="001A441C">
              <w:rPr>
                <w:rFonts w:ascii="Times New Roman" w:hAnsi="Times New Roman"/>
                <w:b/>
              </w:rPr>
              <w:t xml:space="preserve"> Т.И.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A441C">
              <w:rPr>
                <w:rFonts w:ascii="Times New Roman" w:hAnsi="Times New Roman"/>
                <w:b/>
              </w:rPr>
              <w:t>Денисов В.М.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A441C">
              <w:rPr>
                <w:rFonts w:ascii="Times New Roman" w:hAnsi="Times New Roman"/>
                <w:b/>
              </w:rPr>
              <w:t>Константинов С.И.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A441C">
              <w:rPr>
                <w:rFonts w:ascii="Times New Roman" w:hAnsi="Times New Roman"/>
                <w:b/>
              </w:rPr>
              <w:t>Копылов М.С.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A441C">
              <w:rPr>
                <w:rFonts w:ascii="Times New Roman" w:hAnsi="Times New Roman"/>
                <w:b/>
              </w:rPr>
              <w:t>Мишарин</w:t>
            </w:r>
            <w:proofErr w:type="spellEnd"/>
            <w:r w:rsidRPr="001A441C">
              <w:rPr>
                <w:rFonts w:ascii="Times New Roman" w:hAnsi="Times New Roman"/>
                <w:b/>
              </w:rPr>
              <w:t xml:space="preserve"> В.В</w:t>
            </w:r>
            <w:r>
              <w:rPr>
                <w:rFonts w:ascii="Times New Roman" w:hAnsi="Times New Roman"/>
                <w:b/>
              </w:rPr>
              <w:t xml:space="preserve">., </w:t>
            </w:r>
            <w:r w:rsidRPr="001A441C">
              <w:rPr>
                <w:rFonts w:ascii="Times New Roman" w:hAnsi="Times New Roman"/>
                <w:b/>
              </w:rPr>
              <w:t>Орлов Ю.С.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A441C">
              <w:rPr>
                <w:rFonts w:ascii="Times New Roman" w:hAnsi="Times New Roman"/>
                <w:b/>
              </w:rPr>
              <w:t>Питиримова</w:t>
            </w:r>
            <w:proofErr w:type="spellEnd"/>
            <w:r w:rsidRPr="001A441C">
              <w:rPr>
                <w:rFonts w:ascii="Times New Roman" w:hAnsi="Times New Roman"/>
                <w:b/>
              </w:rPr>
              <w:t xml:space="preserve"> И.В.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A441C">
              <w:rPr>
                <w:rFonts w:ascii="Times New Roman" w:hAnsi="Times New Roman"/>
                <w:b/>
              </w:rPr>
              <w:t>Фаюстова</w:t>
            </w:r>
            <w:proofErr w:type="spellEnd"/>
            <w:r w:rsidRPr="001A441C">
              <w:rPr>
                <w:rFonts w:ascii="Times New Roman" w:hAnsi="Times New Roman"/>
                <w:b/>
              </w:rPr>
              <w:t xml:space="preserve"> Е.В.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A441C">
              <w:rPr>
                <w:rFonts w:ascii="Times New Roman" w:hAnsi="Times New Roman"/>
                <w:b/>
              </w:rPr>
              <w:t>Шорин</w:t>
            </w:r>
            <w:proofErr w:type="spellEnd"/>
            <w:r w:rsidRPr="001A441C">
              <w:rPr>
                <w:rFonts w:ascii="Times New Roman" w:hAnsi="Times New Roman"/>
                <w:b/>
              </w:rPr>
              <w:t xml:space="preserve"> С.Б.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– </w:t>
            </w:r>
            <w:r w:rsidRPr="0004621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аявителям</w:t>
            </w:r>
            <w:r w:rsidRPr="000462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направлены</w:t>
            </w:r>
            <w:r w:rsidRPr="000462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ответы.</w:t>
            </w:r>
          </w:p>
          <w:p w:rsidR="00090A8B" w:rsidRDefault="00090A8B" w:rsidP="0009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7E3">
              <w:rPr>
                <w:rFonts w:ascii="Times New Roman" w:hAnsi="Times New Roman"/>
              </w:rPr>
              <w:t xml:space="preserve">В </w:t>
            </w:r>
            <w:proofErr w:type="gramStart"/>
            <w:r w:rsidRPr="00AA37E3">
              <w:rPr>
                <w:rFonts w:ascii="Times New Roman" w:hAnsi="Times New Roman"/>
              </w:rPr>
              <w:t>обращениях</w:t>
            </w:r>
            <w:proofErr w:type="gramEnd"/>
            <w:r w:rsidRPr="00AA37E3">
              <w:rPr>
                <w:rFonts w:ascii="Times New Roman" w:hAnsi="Times New Roman"/>
              </w:rPr>
              <w:t xml:space="preserve"> не указаны факты причинения вреда жизни </w:t>
            </w:r>
            <w:r>
              <w:rPr>
                <w:rFonts w:ascii="Times New Roman" w:hAnsi="Times New Roman"/>
              </w:rPr>
              <w:br/>
            </w:r>
            <w:r w:rsidRPr="00AA37E3">
              <w:rPr>
                <w:rFonts w:ascii="Times New Roman" w:hAnsi="Times New Roman"/>
              </w:rPr>
              <w:t>и тяжкого вреда здоровью граждан или непосредственной угрозы причинения вреда жизни и тяжкого вреда здоровью граждан.</w:t>
            </w:r>
          </w:p>
          <w:p w:rsidR="00090A8B" w:rsidRDefault="00090A8B" w:rsidP="0009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0A8B" w:rsidRPr="00C14632" w:rsidRDefault="00090A8B" w:rsidP="0009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A89">
              <w:rPr>
                <w:rFonts w:ascii="Times New Roman" w:hAnsi="Times New Roman"/>
              </w:rPr>
              <w:lastRenderedPageBreak/>
              <w:t>В соответствии с постанов</w:t>
            </w:r>
            <w:r>
              <w:rPr>
                <w:rFonts w:ascii="Times New Roman" w:hAnsi="Times New Roman"/>
              </w:rPr>
              <w:t xml:space="preserve">лением Правительства Российской </w:t>
            </w:r>
            <w:r w:rsidRPr="00E66A89">
              <w:rPr>
                <w:rFonts w:ascii="Times New Roman" w:hAnsi="Times New Roman"/>
              </w:rPr>
              <w:t>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E66A89">
              <w:rPr>
                <w:rFonts w:ascii="Times New Roman" w:hAnsi="Times New Roman"/>
              </w:rPr>
              <w:t xml:space="preserve">от 10.03.2022 № 336 </w:t>
            </w:r>
            <w:r>
              <w:rPr>
                <w:rFonts w:ascii="Times New Roman" w:hAnsi="Times New Roman"/>
              </w:rPr>
              <w:br/>
            </w:r>
            <w:r w:rsidRPr="00E66A89">
              <w:rPr>
                <w:rFonts w:ascii="Times New Roman" w:hAnsi="Times New Roman"/>
              </w:rPr>
              <w:t>«Об особеннос</w:t>
            </w:r>
            <w:r>
              <w:rPr>
                <w:rFonts w:ascii="Times New Roman" w:hAnsi="Times New Roman"/>
              </w:rPr>
              <w:t xml:space="preserve">тях организации и осуществления </w:t>
            </w:r>
            <w:r w:rsidRPr="00E66A89">
              <w:rPr>
                <w:rFonts w:ascii="Times New Roman" w:hAnsi="Times New Roman"/>
              </w:rPr>
              <w:t>государственного контроля (надзора), муници</w:t>
            </w:r>
            <w:r>
              <w:rPr>
                <w:rFonts w:ascii="Times New Roman" w:hAnsi="Times New Roman"/>
              </w:rPr>
              <w:t xml:space="preserve">пального </w:t>
            </w:r>
            <w:r w:rsidRPr="00E66A89">
              <w:rPr>
                <w:rFonts w:ascii="Times New Roman" w:hAnsi="Times New Roman"/>
              </w:rPr>
              <w:t>контроля» внеп</w:t>
            </w:r>
            <w:r>
              <w:rPr>
                <w:rFonts w:ascii="Times New Roman" w:hAnsi="Times New Roman"/>
              </w:rPr>
              <w:t xml:space="preserve">лановые контрольные (надзорные) </w:t>
            </w:r>
            <w:r w:rsidRPr="00E66A89">
              <w:rPr>
                <w:rFonts w:ascii="Times New Roman" w:hAnsi="Times New Roman"/>
              </w:rPr>
              <w:t>мероприятия, в том числе в сфере розничной продажи алкогольной продукции, в 202</w:t>
            </w:r>
            <w:r>
              <w:rPr>
                <w:rFonts w:ascii="Times New Roman" w:hAnsi="Times New Roman"/>
              </w:rPr>
              <w:t>3</w:t>
            </w:r>
            <w:r w:rsidRPr="00E66A89">
              <w:rPr>
                <w:rFonts w:ascii="Times New Roman" w:hAnsi="Times New Roman"/>
              </w:rPr>
              <w:t xml:space="preserve"> году проводятся исключительно при условии согласования с органами прокуратуры при непосредственной угрозе причинения вреда жизни и тяжкого вреда здоровью граждан, а также по фактам причинения вреда жизни и тяжкого вреда здоровью граждан.</w:t>
            </w:r>
          </w:p>
        </w:tc>
      </w:tr>
      <w:tr w:rsidR="00090A8B" w:rsidRPr="00E11DBE" w:rsidTr="0066247F">
        <w:trPr>
          <w:trHeight w:val="210"/>
        </w:trPr>
        <w:tc>
          <w:tcPr>
            <w:tcW w:w="568" w:type="dxa"/>
          </w:tcPr>
          <w:p w:rsidR="00090A8B" w:rsidRPr="00ED19E1" w:rsidRDefault="00090A8B" w:rsidP="00090A8B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090A8B" w:rsidRPr="00A124FA" w:rsidRDefault="00090A8B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 xml:space="preserve">О нарушениях </w:t>
            </w:r>
            <w:r w:rsidRPr="00A124FA">
              <w:rPr>
                <w:rFonts w:ascii="Times New Roman" w:hAnsi="Times New Roman"/>
                <w:sz w:val="24"/>
                <w:szCs w:val="24"/>
              </w:rPr>
              <w:br/>
              <w:t xml:space="preserve">ограничительных </w:t>
            </w:r>
            <w:r w:rsidRPr="00A124FA">
              <w:rPr>
                <w:rFonts w:ascii="Times New Roman" w:hAnsi="Times New Roman"/>
                <w:sz w:val="24"/>
                <w:szCs w:val="24"/>
              </w:rPr>
              <w:br/>
              <w:t xml:space="preserve">мер, направленных </w:t>
            </w:r>
            <w:r w:rsidRPr="00A124FA">
              <w:rPr>
                <w:rFonts w:ascii="Times New Roman" w:hAnsi="Times New Roman"/>
                <w:sz w:val="24"/>
                <w:szCs w:val="24"/>
              </w:rPr>
              <w:br/>
              <w:t>на противодействие распространению</w:t>
            </w:r>
            <w:r w:rsidRPr="00A124FA">
              <w:rPr>
                <w:rFonts w:ascii="Times New Roman" w:hAnsi="Times New Roman"/>
                <w:sz w:val="24"/>
                <w:szCs w:val="24"/>
              </w:rPr>
              <w:br/>
              <w:t xml:space="preserve">новой </w:t>
            </w:r>
            <w:proofErr w:type="spellStart"/>
            <w:r w:rsidRPr="00A124FA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A124FA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276" w:type="dxa"/>
          </w:tcPr>
          <w:p w:rsidR="00090A8B" w:rsidRPr="00AC4D40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</w:tcPr>
          <w:p w:rsidR="00090A8B" w:rsidRPr="00AC4D40" w:rsidRDefault="00090A8B" w:rsidP="00090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A124FA" w:rsidRPr="00A124FA" w:rsidRDefault="00A124FA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 xml:space="preserve">Направлен ответ </w:t>
            </w:r>
          </w:p>
          <w:p w:rsidR="00090A8B" w:rsidRPr="00A124FA" w:rsidRDefault="00A124FA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>с исчерпывающими пояснениями.</w:t>
            </w:r>
          </w:p>
        </w:tc>
        <w:tc>
          <w:tcPr>
            <w:tcW w:w="5818" w:type="dxa"/>
          </w:tcPr>
          <w:p w:rsidR="00090A8B" w:rsidRPr="002D797E" w:rsidRDefault="00090A8B" w:rsidP="00090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Блондина О.В</w:t>
            </w:r>
            <w:r w:rsidRPr="003E26C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– заявителям направлены ответы </w:t>
            </w:r>
            <w:r>
              <w:rPr>
                <w:rFonts w:ascii="Times New Roman" w:hAnsi="Times New Roman"/>
              </w:rPr>
              <w:br/>
              <w:t xml:space="preserve">о проведенных мероприятиях по </w:t>
            </w:r>
            <w:proofErr w:type="gramStart"/>
            <w:r>
              <w:rPr>
                <w:rFonts w:ascii="Times New Roman" w:hAnsi="Times New Roman"/>
              </w:rPr>
              <w:t>контролю</w:t>
            </w:r>
            <w:r w:rsidRPr="002D79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требований</w:t>
            </w:r>
            <w:r w:rsidRPr="002D797E">
              <w:rPr>
                <w:rFonts w:ascii="Times New Roman" w:hAnsi="Times New Roman"/>
              </w:rPr>
              <w:t xml:space="preserve"> постановления Правительства</w:t>
            </w:r>
            <w:r>
              <w:rPr>
                <w:rFonts w:ascii="Times New Roman" w:hAnsi="Times New Roman"/>
              </w:rPr>
              <w:t xml:space="preserve"> Санкт-Петербурга № 121 от </w:t>
            </w:r>
            <w:r w:rsidRPr="002D797E">
              <w:rPr>
                <w:rFonts w:ascii="Times New Roman" w:hAnsi="Times New Roman"/>
              </w:rPr>
              <w:t xml:space="preserve">13.03.2020 </w:t>
            </w:r>
            <w:r>
              <w:rPr>
                <w:rFonts w:ascii="Times New Roman" w:hAnsi="Times New Roman"/>
              </w:rPr>
              <w:t xml:space="preserve">«О мерах </w:t>
            </w:r>
            <w:r>
              <w:rPr>
                <w:rFonts w:ascii="Times New Roman" w:hAnsi="Times New Roman"/>
              </w:rPr>
              <w:br/>
              <w:t xml:space="preserve">по </w:t>
            </w:r>
            <w:r w:rsidRPr="002D797E">
              <w:rPr>
                <w:rFonts w:ascii="Times New Roman" w:hAnsi="Times New Roman"/>
              </w:rPr>
              <w:t xml:space="preserve">противодействию распространению </w:t>
            </w:r>
            <w:r>
              <w:rPr>
                <w:rFonts w:ascii="Times New Roman" w:hAnsi="Times New Roman"/>
              </w:rPr>
              <w:br/>
            </w:r>
            <w:r w:rsidRPr="002D797E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Санкт-Петербурге новой </w:t>
            </w:r>
            <w:proofErr w:type="spellStart"/>
            <w:r w:rsidRPr="002D797E">
              <w:rPr>
                <w:rFonts w:ascii="Times New Roman" w:hAnsi="Times New Roman"/>
              </w:rPr>
              <w:t>коронавирусной</w:t>
            </w:r>
            <w:proofErr w:type="spellEnd"/>
            <w:r w:rsidRPr="002D797E">
              <w:rPr>
                <w:rFonts w:ascii="Times New Roman" w:hAnsi="Times New Roman"/>
              </w:rPr>
              <w:t xml:space="preserve"> инфекции (COVID-19)</w:t>
            </w:r>
            <w:r>
              <w:rPr>
                <w:rFonts w:ascii="Times New Roman" w:hAnsi="Times New Roman"/>
              </w:rPr>
              <w:t xml:space="preserve">», выявленных </w:t>
            </w:r>
            <w:r w:rsidRPr="002D797E">
              <w:rPr>
                <w:rFonts w:ascii="Times New Roman" w:hAnsi="Times New Roman"/>
              </w:rPr>
              <w:t>нарушени</w:t>
            </w:r>
            <w:r>
              <w:rPr>
                <w:rFonts w:ascii="Times New Roman" w:hAnsi="Times New Roman"/>
              </w:rPr>
              <w:t xml:space="preserve">ях </w:t>
            </w:r>
            <w:r>
              <w:rPr>
                <w:rFonts w:ascii="Times New Roman" w:hAnsi="Times New Roman"/>
              </w:rPr>
              <w:br/>
              <w:t>и принятых мерах.</w:t>
            </w:r>
          </w:p>
        </w:tc>
      </w:tr>
      <w:tr w:rsidR="00EB46D7" w:rsidRPr="00E11DBE" w:rsidTr="0066247F">
        <w:trPr>
          <w:trHeight w:val="105"/>
        </w:trPr>
        <w:tc>
          <w:tcPr>
            <w:tcW w:w="568" w:type="dxa"/>
          </w:tcPr>
          <w:p w:rsidR="00EB46D7" w:rsidRPr="00ED19E1" w:rsidRDefault="00EB46D7" w:rsidP="00EB46D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EB46D7" w:rsidRPr="00A124FA" w:rsidRDefault="00EB46D7" w:rsidP="00A1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>Расширение льгот для пенсионеров</w:t>
            </w:r>
          </w:p>
        </w:tc>
        <w:tc>
          <w:tcPr>
            <w:tcW w:w="1276" w:type="dxa"/>
          </w:tcPr>
          <w:p w:rsidR="00EB46D7" w:rsidRPr="00EB46D7" w:rsidRDefault="00EB46D7" w:rsidP="00EB4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46D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EB46D7" w:rsidRPr="00EB46D7" w:rsidRDefault="00EB46D7" w:rsidP="00EB4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46D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EB46D7" w:rsidRPr="00A124FA" w:rsidRDefault="00EB46D7" w:rsidP="00EB4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FA">
              <w:rPr>
                <w:rFonts w:ascii="Times New Roman" w:hAnsi="Times New Roman"/>
                <w:sz w:val="24"/>
                <w:szCs w:val="24"/>
              </w:rPr>
              <w:t xml:space="preserve">Направлен ответ </w:t>
            </w:r>
            <w:r w:rsidR="00C476AB" w:rsidRPr="00A124FA">
              <w:rPr>
                <w:rFonts w:ascii="Times New Roman" w:hAnsi="Times New Roman"/>
                <w:sz w:val="24"/>
                <w:szCs w:val="24"/>
              </w:rPr>
              <w:br/>
            </w:r>
            <w:r w:rsidRPr="00A124FA">
              <w:rPr>
                <w:rFonts w:ascii="Times New Roman" w:hAnsi="Times New Roman"/>
                <w:sz w:val="24"/>
                <w:szCs w:val="24"/>
              </w:rPr>
              <w:t>с исчерпывающими пояснениями.</w:t>
            </w:r>
          </w:p>
        </w:tc>
        <w:tc>
          <w:tcPr>
            <w:tcW w:w="5818" w:type="dxa"/>
          </w:tcPr>
          <w:p w:rsidR="00EB46D7" w:rsidRPr="00B83D15" w:rsidRDefault="00EB46D7" w:rsidP="00C476AB">
            <w:pPr>
              <w:spacing w:after="0" w:line="240" w:lineRule="auto"/>
              <w:jc w:val="both"/>
              <w:rPr>
                <w:rFonts w:ascii="Times New Roman" w:hAnsi="Times New Roman"/>
                <w:szCs w:val="21"/>
              </w:rPr>
            </w:pPr>
            <w:r w:rsidRPr="00A95A98">
              <w:rPr>
                <w:rFonts w:ascii="Times New Roman" w:hAnsi="Times New Roman"/>
                <w:b/>
                <w:szCs w:val="21"/>
              </w:rPr>
              <w:t>Гусева М.С.</w:t>
            </w:r>
            <w:r>
              <w:rPr>
                <w:rFonts w:ascii="Times New Roman" w:hAnsi="Times New Roman"/>
                <w:szCs w:val="21"/>
              </w:rPr>
              <w:t xml:space="preserve"> – направлен ответ в рамках компетенции Комитета, </w:t>
            </w:r>
            <w:r>
              <w:t xml:space="preserve"> </w:t>
            </w:r>
            <w:r w:rsidRPr="005B0E3A">
              <w:rPr>
                <w:rFonts w:ascii="Times New Roman" w:hAnsi="Times New Roman"/>
                <w:szCs w:val="21"/>
              </w:rPr>
              <w:t>в котор</w:t>
            </w:r>
            <w:r>
              <w:rPr>
                <w:rFonts w:ascii="Times New Roman" w:hAnsi="Times New Roman"/>
                <w:szCs w:val="21"/>
              </w:rPr>
              <w:t>ом</w:t>
            </w:r>
            <w:r w:rsidRPr="005B0E3A">
              <w:rPr>
                <w:rFonts w:ascii="Times New Roman" w:hAnsi="Times New Roman"/>
                <w:szCs w:val="21"/>
              </w:rPr>
              <w:t xml:space="preserve"> даны разъяснения по вопросам</w:t>
            </w:r>
            <w:r w:rsidR="00C476AB">
              <w:rPr>
                <w:rFonts w:ascii="Times New Roman" w:hAnsi="Times New Roman"/>
                <w:szCs w:val="21"/>
              </w:rPr>
              <w:t xml:space="preserve"> </w:t>
            </w:r>
            <w:r w:rsidRPr="005B0E3A">
              <w:rPr>
                <w:rFonts w:ascii="Times New Roman" w:hAnsi="Times New Roman"/>
                <w:szCs w:val="21"/>
              </w:rPr>
              <w:t>оказания банных услуг по предельной стоимости</w:t>
            </w:r>
            <w:r>
              <w:rPr>
                <w:rFonts w:ascii="Times New Roman" w:hAnsi="Times New Roman"/>
                <w:szCs w:val="21"/>
              </w:rPr>
              <w:t xml:space="preserve">, а также по мерам поддержки субъектов </w:t>
            </w:r>
            <w:r w:rsidR="00C476AB">
              <w:rPr>
                <w:rFonts w:ascii="Times New Roman" w:hAnsi="Times New Roman"/>
                <w:szCs w:val="21"/>
              </w:rPr>
              <w:t>малого среднего предпринимательства</w:t>
            </w:r>
          </w:p>
        </w:tc>
      </w:tr>
      <w:tr w:rsidR="00B455D5" w:rsidRPr="00E11DBE" w:rsidTr="0066247F">
        <w:trPr>
          <w:trHeight w:val="105"/>
        </w:trPr>
        <w:tc>
          <w:tcPr>
            <w:tcW w:w="568" w:type="dxa"/>
          </w:tcPr>
          <w:p w:rsidR="00B455D5" w:rsidRPr="00ED19E1" w:rsidRDefault="00B455D5" w:rsidP="00B45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B455D5" w:rsidRPr="00B455D5" w:rsidRDefault="00B455D5" w:rsidP="00B455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455D5">
              <w:rPr>
                <w:rFonts w:ascii="Times New Roman" w:hAnsi="Times New Roman"/>
                <w:b/>
                <w:color w:val="000000" w:themeColor="text1"/>
              </w:rPr>
              <w:t>ИТОГО:</w:t>
            </w:r>
          </w:p>
        </w:tc>
        <w:tc>
          <w:tcPr>
            <w:tcW w:w="1276" w:type="dxa"/>
          </w:tcPr>
          <w:p w:rsidR="00B455D5" w:rsidRPr="00B1741A" w:rsidRDefault="00B455D5" w:rsidP="00A12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A124FA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092" w:type="dxa"/>
          </w:tcPr>
          <w:p w:rsidR="00B455D5" w:rsidRPr="00B455D5" w:rsidRDefault="00602200" w:rsidP="00B455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2551" w:type="dxa"/>
          </w:tcPr>
          <w:p w:rsidR="00B455D5" w:rsidRPr="00B1741A" w:rsidRDefault="00B455D5" w:rsidP="00B455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8" w:type="dxa"/>
          </w:tcPr>
          <w:p w:rsidR="00B455D5" w:rsidRPr="00B1741A" w:rsidRDefault="00B455D5" w:rsidP="00B455D5">
            <w:pPr>
              <w:rPr>
                <w:color w:val="000000" w:themeColor="text1"/>
              </w:rPr>
            </w:pPr>
          </w:p>
        </w:tc>
      </w:tr>
    </w:tbl>
    <w:p w:rsidR="003D0B78" w:rsidRPr="004F7C7A" w:rsidRDefault="003D0B78" w:rsidP="00046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D0B78" w:rsidRPr="004F7C7A" w:rsidSect="0066247F">
      <w:pgSz w:w="16838" w:h="11906" w:orient="landscape"/>
      <w:pgMar w:top="284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BE"/>
    <w:multiLevelType w:val="hybridMultilevel"/>
    <w:tmpl w:val="CC7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F83"/>
    <w:multiLevelType w:val="hybridMultilevel"/>
    <w:tmpl w:val="8E84FF58"/>
    <w:lvl w:ilvl="0" w:tplc="C2CCB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0E39"/>
    <w:multiLevelType w:val="hybridMultilevel"/>
    <w:tmpl w:val="3ACE71BC"/>
    <w:lvl w:ilvl="0" w:tplc="E8A6C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506DF"/>
    <w:multiLevelType w:val="hybridMultilevel"/>
    <w:tmpl w:val="82FC8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5DB7"/>
    <w:multiLevelType w:val="hybridMultilevel"/>
    <w:tmpl w:val="FC02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01E57"/>
    <w:multiLevelType w:val="hybridMultilevel"/>
    <w:tmpl w:val="A02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54F34"/>
    <w:multiLevelType w:val="hybridMultilevel"/>
    <w:tmpl w:val="EAAA10BC"/>
    <w:lvl w:ilvl="0" w:tplc="F4CA9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334209"/>
    <w:multiLevelType w:val="hybridMultilevel"/>
    <w:tmpl w:val="C1C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D153F"/>
    <w:multiLevelType w:val="hybridMultilevel"/>
    <w:tmpl w:val="8E38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623D"/>
    <w:multiLevelType w:val="hybridMultilevel"/>
    <w:tmpl w:val="463C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67F1"/>
    <w:multiLevelType w:val="hybridMultilevel"/>
    <w:tmpl w:val="1C22C414"/>
    <w:lvl w:ilvl="0" w:tplc="EE56F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961F6"/>
    <w:multiLevelType w:val="multilevel"/>
    <w:tmpl w:val="4ABA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638B0C1E"/>
    <w:multiLevelType w:val="hybridMultilevel"/>
    <w:tmpl w:val="E4181A24"/>
    <w:lvl w:ilvl="0" w:tplc="3E22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2529C"/>
    <w:multiLevelType w:val="hybridMultilevel"/>
    <w:tmpl w:val="07C6A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97597"/>
    <w:multiLevelType w:val="hybridMultilevel"/>
    <w:tmpl w:val="3A80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8C"/>
    <w:rsid w:val="00004CDA"/>
    <w:rsid w:val="000127BD"/>
    <w:rsid w:val="00015D3B"/>
    <w:rsid w:val="000167F1"/>
    <w:rsid w:val="00017994"/>
    <w:rsid w:val="00020844"/>
    <w:rsid w:val="00025373"/>
    <w:rsid w:val="00027635"/>
    <w:rsid w:val="00033310"/>
    <w:rsid w:val="00040E39"/>
    <w:rsid w:val="00046213"/>
    <w:rsid w:val="00046B4D"/>
    <w:rsid w:val="00047C30"/>
    <w:rsid w:val="00051C70"/>
    <w:rsid w:val="00053F6B"/>
    <w:rsid w:val="00056151"/>
    <w:rsid w:val="00057876"/>
    <w:rsid w:val="00072EC9"/>
    <w:rsid w:val="00074EC0"/>
    <w:rsid w:val="00080392"/>
    <w:rsid w:val="00090A8B"/>
    <w:rsid w:val="000917BF"/>
    <w:rsid w:val="00094C06"/>
    <w:rsid w:val="00095AE4"/>
    <w:rsid w:val="000A062B"/>
    <w:rsid w:val="000A4855"/>
    <w:rsid w:val="000A55B6"/>
    <w:rsid w:val="000A5A19"/>
    <w:rsid w:val="000B139B"/>
    <w:rsid w:val="000B59A9"/>
    <w:rsid w:val="000B6839"/>
    <w:rsid w:val="000C0B81"/>
    <w:rsid w:val="000C6B71"/>
    <w:rsid w:val="000D66B0"/>
    <w:rsid w:val="000E61D9"/>
    <w:rsid w:val="000E695D"/>
    <w:rsid w:val="000E7B24"/>
    <w:rsid w:val="000F63EA"/>
    <w:rsid w:val="0010266D"/>
    <w:rsid w:val="001030F5"/>
    <w:rsid w:val="00105015"/>
    <w:rsid w:val="00120539"/>
    <w:rsid w:val="00124298"/>
    <w:rsid w:val="00127B1E"/>
    <w:rsid w:val="001305C6"/>
    <w:rsid w:val="00145FB2"/>
    <w:rsid w:val="001477B5"/>
    <w:rsid w:val="001477E9"/>
    <w:rsid w:val="00163456"/>
    <w:rsid w:val="00163CF6"/>
    <w:rsid w:val="0016745B"/>
    <w:rsid w:val="00171643"/>
    <w:rsid w:val="001777D8"/>
    <w:rsid w:val="0017780F"/>
    <w:rsid w:val="00186F2B"/>
    <w:rsid w:val="00190F7D"/>
    <w:rsid w:val="0019796F"/>
    <w:rsid w:val="001A1CF7"/>
    <w:rsid w:val="001A5BA4"/>
    <w:rsid w:val="001B1418"/>
    <w:rsid w:val="001B17A9"/>
    <w:rsid w:val="001B3629"/>
    <w:rsid w:val="001B71B6"/>
    <w:rsid w:val="001B72F6"/>
    <w:rsid w:val="001C457C"/>
    <w:rsid w:val="001C676C"/>
    <w:rsid w:val="001C705C"/>
    <w:rsid w:val="001E111B"/>
    <w:rsid w:val="001F7A63"/>
    <w:rsid w:val="0020557B"/>
    <w:rsid w:val="00205590"/>
    <w:rsid w:val="00211DE7"/>
    <w:rsid w:val="00214C9E"/>
    <w:rsid w:val="00217AB4"/>
    <w:rsid w:val="00221880"/>
    <w:rsid w:val="0022454D"/>
    <w:rsid w:val="00230252"/>
    <w:rsid w:val="00232B0D"/>
    <w:rsid w:val="00233D07"/>
    <w:rsid w:val="002341F4"/>
    <w:rsid w:val="0024055B"/>
    <w:rsid w:val="00241347"/>
    <w:rsid w:val="002450BA"/>
    <w:rsid w:val="00251308"/>
    <w:rsid w:val="00252006"/>
    <w:rsid w:val="00257C70"/>
    <w:rsid w:val="002607B5"/>
    <w:rsid w:val="00261E66"/>
    <w:rsid w:val="0027121E"/>
    <w:rsid w:val="00273749"/>
    <w:rsid w:val="0028125C"/>
    <w:rsid w:val="00281494"/>
    <w:rsid w:val="00283D90"/>
    <w:rsid w:val="00283DE6"/>
    <w:rsid w:val="002879E4"/>
    <w:rsid w:val="0029396E"/>
    <w:rsid w:val="0029602F"/>
    <w:rsid w:val="002A0BA3"/>
    <w:rsid w:val="002A1ECE"/>
    <w:rsid w:val="002B1C3B"/>
    <w:rsid w:val="002B3CFF"/>
    <w:rsid w:val="002B3E5B"/>
    <w:rsid w:val="002B4BA4"/>
    <w:rsid w:val="002B7A31"/>
    <w:rsid w:val="002B7C61"/>
    <w:rsid w:val="002B7CD8"/>
    <w:rsid w:val="002C085D"/>
    <w:rsid w:val="002C3D61"/>
    <w:rsid w:val="002C445F"/>
    <w:rsid w:val="002C44D8"/>
    <w:rsid w:val="002C681E"/>
    <w:rsid w:val="002C6EF4"/>
    <w:rsid w:val="002D611D"/>
    <w:rsid w:val="002D6D2D"/>
    <w:rsid w:val="002D749A"/>
    <w:rsid w:val="002E000C"/>
    <w:rsid w:val="002E23C1"/>
    <w:rsid w:val="002E4E00"/>
    <w:rsid w:val="0030080F"/>
    <w:rsid w:val="00302050"/>
    <w:rsid w:val="00304B1F"/>
    <w:rsid w:val="00311E9F"/>
    <w:rsid w:val="00312B5C"/>
    <w:rsid w:val="00315276"/>
    <w:rsid w:val="003159EA"/>
    <w:rsid w:val="00320702"/>
    <w:rsid w:val="00331AB7"/>
    <w:rsid w:val="003328EB"/>
    <w:rsid w:val="00332B96"/>
    <w:rsid w:val="00334000"/>
    <w:rsid w:val="0033555F"/>
    <w:rsid w:val="00335588"/>
    <w:rsid w:val="003401A9"/>
    <w:rsid w:val="00340EFE"/>
    <w:rsid w:val="00342DA2"/>
    <w:rsid w:val="00344CBD"/>
    <w:rsid w:val="00352978"/>
    <w:rsid w:val="00355421"/>
    <w:rsid w:val="00355824"/>
    <w:rsid w:val="00355FBE"/>
    <w:rsid w:val="0035758D"/>
    <w:rsid w:val="003611FF"/>
    <w:rsid w:val="00385985"/>
    <w:rsid w:val="00386468"/>
    <w:rsid w:val="003879A6"/>
    <w:rsid w:val="003960D1"/>
    <w:rsid w:val="003A17CC"/>
    <w:rsid w:val="003B3C0F"/>
    <w:rsid w:val="003B4C39"/>
    <w:rsid w:val="003B57A6"/>
    <w:rsid w:val="003B63B0"/>
    <w:rsid w:val="003C70E7"/>
    <w:rsid w:val="003D0B78"/>
    <w:rsid w:val="003D5F29"/>
    <w:rsid w:val="003D6628"/>
    <w:rsid w:val="003D7EAC"/>
    <w:rsid w:val="003E1359"/>
    <w:rsid w:val="003E28DD"/>
    <w:rsid w:val="003E5F4F"/>
    <w:rsid w:val="003F5C65"/>
    <w:rsid w:val="003F5EE5"/>
    <w:rsid w:val="0040180E"/>
    <w:rsid w:val="004045CA"/>
    <w:rsid w:val="00404B3E"/>
    <w:rsid w:val="004079AB"/>
    <w:rsid w:val="00411B23"/>
    <w:rsid w:val="0041405E"/>
    <w:rsid w:val="004144F1"/>
    <w:rsid w:val="00420241"/>
    <w:rsid w:val="00422B54"/>
    <w:rsid w:val="004257AC"/>
    <w:rsid w:val="004277D5"/>
    <w:rsid w:val="004277F1"/>
    <w:rsid w:val="00431F9D"/>
    <w:rsid w:val="00437AAE"/>
    <w:rsid w:val="0044086A"/>
    <w:rsid w:val="0044434F"/>
    <w:rsid w:val="00446BA2"/>
    <w:rsid w:val="00452DFF"/>
    <w:rsid w:val="0045435C"/>
    <w:rsid w:val="00460A86"/>
    <w:rsid w:val="004637BC"/>
    <w:rsid w:val="00466553"/>
    <w:rsid w:val="004716B6"/>
    <w:rsid w:val="004719FA"/>
    <w:rsid w:val="00476542"/>
    <w:rsid w:val="00486F73"/>
    <w:rsid w:val="00493A4F"/>
    <w:rsid w:val="00497713"/>
    <w:rsid w:val="004A17C2"/>
    <w:rsid w:val="004A3AD2"/>
    <w:rsid w:val="004A7971"/>
    <w:rsid w:val="004B0068"/>
    <w:rsid w:val="004B03B3"/>
    <w:rsid w:val="004B0B2B"/>
    <w:rsid w:val="004C5B88"/>
    <w:rsid w:val="004C7AD1"/>
    <w:rsid w:val="004D1197"/>
    <w:rsid w:val="004D5C71"/>
    <w:rsid w:val="004D5E88"/>
    <w:rsid w:val="004E5477"/>
    <w:rsid w:val="004F3B26"/>
    <w:rsid w:val="004F7C7A"/>
    <w:rsid w:val="0050134F"/>
    <w:rsid w:val="00502E9B"/>
    <w:rsid w:val="005224DB"/>
    <w:rsid w:val="005251EF"/>
    <w:rsid w:val="0052662F"/>
    <w:rsid w:val="00530378"/>
    <w:rsid w:val="00532EE0"/>
    <w:rsid w:val="0053525F"/>
    <w:rsid w:val="005358E3"/>
    <w:rsid w:val="005372E2"/>
    <w:rsid w:val="0054059A"/>
    <w:rsid w:val="00540A38"/>
    <w:rsid w:val="005504D8"/>
    <w:rsid w:val="00550EE2"/>
    <w:rsid w:val="00551E82"/>
    <w:rsid w:val="005616F1"/>
    <w:rsid w:val="00561D0B"/>
    <w:rsid w:val="0056418E"/>
    <w:rsid w:val="005765B5"/>
    <w:rsid w:val="005932B8"/>
    <w:rsid w:val="00593A21"/>
    <w:rsid w:val="005953DA"/>
    <w:rsid w:val="005A56FD"/>
    <w:rsid w:val="005A74B2"/>
    <w:rsid w:val="005B4127"/>
    <w:rsid w:val="005B57C8"/>
    <w:rsid w:val="005B77FD"/>
    <w:rsid w:val="005C3D1B"/>
    <w:rsid w:val="005C3F27"/>
    <w:rsid w:val="005C5C15"/>
    <w:rsid w:val="005D4327"/>
    <w:rsid w:val="005D4421"/>
    <w:rsid w:val="005D770B"/>
    <w:rsid w:val="005E5D88"/>
    <w:rsid w:val="005F6A7A"/>
    <w:rsid w:val="005F71A2"/>
    <w:rsid w:val="00602200"/>
    <w:rsid w:val="00613483"/>
    <w:rsid w:val="00613B6C"/>
    <w:rsid w:val="0061694F"/>
    <w:rsid w:val="00617D3E"/>
    <w:rsid w:val="006213AE"/>
    <w:rsid w:val="00622106"/>
    <w:rsid w:val="00625A1A"/>
    <w:rsid w:val="006260C8"/>
    <w:rsid w:val="0063618E"/>
    <w:rsid w:val="006436F8"/>
    <w:rsid w:val="00643CCF"/>
    <w:rsid w:val="0065019C"/>
    <w:rsid w:val="00651890"/>
    <w:rsid w:val="00653CB7"/>
    <w:rsid w:val="00653E6D"/>
    <w:rsid w:val="0065464E"/>
    <w:rsid w:val="0066247F"/>
    <w:rsid w:val="0066442A"/>
    <w:rsid w:val="00670BDF"/>
    <w:rsid w:val="00671E50"/>
    <w:rsid w:val="006771D6"/>
    <w:rsid w:val="00677555"/>
    <w:rsid w:val="00680C8F"/>
    <w:rsid w:val="00686779"/>
    <w:rsid w:val="006871B1"/>
    <w:rsid w:val="006925FA"/>
    <w:rsid w:val="00694E2C"/>
    <w:rsid w:val="00697CEF"/>
    <w:rsid w:val="006A0293"/>
    <w:rsid w:val="006A2DEB"/>
    <w:rsid w:val="006A37F1"/>
    <w:rsid w:val="006A4644"/>
    <w:rsid w:val="006A7625"/>
    <w:rsid w:val="006B03BD"/>
    <w:rsid w:val="006B0790"/>
    <w:rsid w:val="006B4E54"/>
    <w:rsid w:val="006C06B7"/>
    <w:rsid w:val="006C3B6F"/>
    <w:rsid w:val="006D21BA"/>
    <w:rsid w:val="006D2984"/>
    <w:rsid w:val="006E1D67"/>
    <w:rsid w:val="006E3D1E"/>
    <w:rsid w:val="006E4EBA"/>
    <w:rsid w:val="006F04B0"/>
    <w:rsid w:val="006F0ED0"/>
    <w:rsid w:val="006F37BB"/>
    <w:rsid w:val="00700EDA"/>
    <w:rsid w:val="0070208F"/>
    <w:rsid w:val="0070233A"/>
    <w:rsid w:val="00704458"/>
    <w:rsid w:val="00707D91"/>
    <w:rsid w:val="0071723C"/>
    <w:rsid w:val="00717C0A"/>
    <w:rsid w:val="007240E8"/>
    <w:rsid w:val="0072428E"/>
    <w:rsid w:val="00727BB8"/>
    <w:rsid w:val="007315FB"/>
    <w:rsid w:val="00733155"/>
    <w:rsid w:val="00737555"/>
    <w:rsid w:val="007425B6"/>
    <w:rsid w:val="007442EE"/>
    <w:rsid w:val="0074492E"/>
    <w:rsid w:val="00750781"/>
    <w:rsid w:val="00755FCC"/>
    <w:rsid w:val="007563B7"/>
    <w:rsid w:val="00764ADF"/>
    <w:rsid w:val="00767DCD"/>
    <w:rsid w:val="00773201"/>
    <w:rsid w:val="00775208"/>
    <w:rsid w:val="0077562E"/>
    <w:rsid w:val="00776753"/>
    <w:rsid w:val="007808E1"/>
    <w:rsid w:val="00786895"/>
    <w:rsid w:val="007910F3"/>
    <w:rsid w:val="0079146C"/>
    <w:rsid w:val="007923AD"/>
    <w:rsid w:val="007938C2"/>
    <w:rsid w:val="00794EFA"/>
    <w:rsid w:val="007A1E2F"/>
    <w:rsid w:val="007B0D10"/>
    <w:rsid w:val="007B198C"/>
    <w:rsid w:val="007B36B6"/>
    <w:rsid w:val="007B5DAA"/>
    <w:rsid w:val="007C04CB"/>
    <w:rsid w:val="007C178E"/>
    <w:rsid w:val="007C49D1"/>
    <w:rsid w:val="007C658B"/>
    <w:rsid w:val="007D04C6"/>
    <w:rsid w:val="007D13A8"/>
    <w:rsid w:val="007D2980"/>
    <w:rsid w:val="007E4497"/>
    <w:rsid w:val="007F4714"/>
    <w:rsid w:val="007F6F3B"/>
    <w:rsid w:val="007F77E4"/>
    <w:rsid w:val="00800CB6"/>
    <w:rsid w:val="008024FA"/>
    <w:rsid w:val="00810906"/>
    <w:rsid w:val="0081184F"/>
    <w:rsid w:val="00813AAB"/>
    <w:rsid w:val="008210A9"/>
    <w:rsid w:val="00823B5D"/>
    <w:rsid w:val="00825DEA"/>
    <w:rsid w:val="008341F5"/>
    <w:rsid w:val="0083465A"/>
    <w:rsid w:val="00836989"/>
    <w:rsid w:val="008373FC"/>
    <w:rsid w:val="00840E1B"/>
    <w:rsid w:val="0084315C"/>
    <w:rsid w:val="00862CED"/>
    <w:rsid w:val="00863692"/>
    <w:rsid w:val="008665B6"/>
    <w:rsid w:val="00866BD1"/>
    <w:rsid w:val="0087075B"/>
    <w:rsid w:val="00883622"/>
    <w:rsid w:val="008841EF"/>
    <w:rsid w:val="00884D5B"/>
    <w:rsid w:val="00885E7C"/>
    <w:rsid w:val="00886C73"/>
    <w:rsid w:val="00890A3C"/>
    <w:rsid w:val="00891AAF"/>
    <w:rsid w:val="008A0770"/>
    <w:rsid w:val="008A11BE"/>
    <w:rsid w:val="008A2573"/>
    <w:rsid w:val="008A2C62"/>
    <w:rsid w:val="008A73F3"/>
    <w:rsid w:val="008B1731"/>
    <w:rsid w:val="008B20EF"/>
    <w:rsid w:val="008B5B2F"/>
    <w:rsid w:val="008B71DB"/>
    <w:rsid w:val="008B7DA1"/>
    <w:rsid w:val="008C0B14"/>
    <w:rsid w:val="008C3966"/>
    <w:rsid w:val="008C436A"/>
    <w:rsid w:val="008C45CF"/>
    <w:rsid w:val="008C5C85"/>
    <w:rsid w:val="008C61AC"/>
    <w:rsid w:val="008D0947"/>
    <w:rsid w:val="008D0A1D"/>
    <w:rsid w:val="008D686F"/>
    <w:rsid w:val="008E066F"/>
    <w:rsid w:val="008E0B38"/>
    <w:rsid w:val="008E742B"/>
    <w:rsid w:val="008F61DE"/>
    <w:rsid w:val="0090643A"/>
    <w:rsid w:val="00910309"/>
    <w:rsid w:val="00930135"/>
    <w:rsid w:val="0093391A"/>
    <w:rsid w:val="00934665"/>
    <w:rsid w:val="009368E1"/>
    <w:rsid w:val="0094674B"/>
    <w:rsid w:val="00950724"/>
    <w:rsid w:val="009508B6"/>
    <w:rsid w:val="0095395C"/>
    <w:rsid w:val="00953C66"/>
    <w:rsid w:val="00953E2A"/>
    <w:rsid w:val="0095400B"/>
    <w:rsid w:val="009541EE"/>
    <w:rsid w:val="00957E2F"/>
    <w:rsid w:val="00960D92"/>
    <w:rsid w:val="00961880"/>
    <w:rsid w:val="009636CD"/>
    <w:rsid w:val="00972545"/>
    <w:rsid w:val="009733EE"/>
    <w:rsid w:val="00981CAC"/>
    <w:rsid w:val="0098404B"/>
    <w:rsid w:val="00984A23"/>
    <w:rsid w:val="00987F46"/>
    <w:rsid w:val="0099141B"/>
    <w:rsid w:val="009A0F69"/>
    <w:rsid w:val="009A185F"/>
    <w:rsid w:val="009A1C27"/>
    <w:rsid w:val="009A223A"/>
    <w:rsid w:val="009A700C"/>
    <w:rsid w:val="009B1C28"/>
    <w:rsid w:val="009B34E7"/>
    <w:rsid w:val="009B6B6D"/>
    <w:rsid w:val="009B7ECC"/>
    <w:rsid w:val="009C27A9"/>
    <w:rsid w:val="009C39FA"/>
    <w:rsid w:val="009C6BD4"/>
    <w:rsid w:val="009C6F17"/>
    <w:rsid w:val="009D113B"/>
    <w:rsid w:val="009D2EF3"/>
    <w:rsid w:val="009E0392"/>
    <w:rsid w:val="009E203E"/>
    <w:rsid w:val="009E48AC"/>
    <w:rsid w:val="009E52E3"/>
    <w:rsid w:val="009E6B1A"/>
    <w:rsid w:val="009F2746"/>
    <w:rsid w:val="009F4354"/>
    <w:rsid w:val="009F4528"/>
    <w:rsid w:val="009F565F"/>
    <w:rsid w:val="00A01207"/>
    <w:rsid w:val="00A124FA"/>
    <w:rsid w:val="00A20392"/>
    <w:rsid w:val="00A235DD"/>
    <w:rsid w:val="00A25D5E"/>
    <w:rsid w:val="00A2717E"/>
    <w:rsid w:val="00A27361"/>
    <w:rsid w:val="00A30A21"/>
    <w:rsid w:val="00A3597B"/>
    <w:rsid w:val="00A36B34"/>
    <w:rsid w:val="00A43A55"/>
    <w:rsid w:val="00A4418A"/>
    <w:rsid w:val="00A50489"/>
    <w:rsid w:val="00A579B8"/>
    <w:rsid w:val="00A60CF3"/>
    <w:rsid w:val="00A65780"/>
    <w:rsid w:val="00A65BEC"/>
    <w:rsid w:val="00A65E5D"/>
    <w:rsid w:val="00A6602E"/>
    <w:rsid w:val="00A67138"/>
    <w:rsid w:val="00A67CB3"/>
    <w:rsid w:val="00A67E6C"/>
    <w:rsid w:val="00A81C40"/>
    <w:rsid w:val="00A85C1E"/>
    <w:rsid w:val="00A90467"/>
    <w:rsid w:val="00A93216"/>
    <w:rsid w:val="00AB04B3"/>
    <w:rsid w:val="00AB390E"/>
    <w:rsid w:val="00AB5EB5"/>
    <w:rsid w:val="00AB6A5A"/>
    <w:rsid w:val="00AC199F"/>
    <w:rsid w:val="00AC1CE6"/>
    <w:rsid w:val="00AC41CA"/>
    <w:rsid w:val="00AD558A"/>
    <w:rsid w:val="00AD5AEA"/>
    <w:rsid w:val="00AD634F"/>
    <w:rsid w:val="00AD788C"/>
    <w:rsid w:val="00AF67FB"/>
    <w:rsid w:val="00AF7498"/>
    <w:rsid w:val="00B02177"/>
    <w:rsid w:val="00B02D12"/>
    <w:rsid w:val="00B02E94"/>
    <w:rsid w:val="00B1013B"/>
    <w:rsid w:val="00B1741A"/>
    <w:rsid w:val="00B22194"/>
    <w:rsid w:val="00B23DD1"/>
    <w:rsid w:val="00B25807"/>
    <w:rsid w:val="00B2679E"/>
    <w:rsid w:val="00B2783B"/>
    <w:rsid w:val="00B35559"/>
    <w:rsid w:val="00B369B4"/>
    <w:rsid w:val="00B41EDB"/>
    <w:rsid w:val="00B428C1"/>
    <w:rsid w:val="00B42B88"/>
    <w:rsid w:val="00B4347E"/>
    <w:rsid w:val="00B455D5"/>
    <w:rsid w:val="00B45E4C"/>
    <w:rsid w:val="00B4670B"/>
    <w:rsid w:val="00B47D9F"/>
    <w:rsid w:val="00B500F1"/>
    <w:rsid w:val="00B51212"/>
    <w:rsid w:val="00B529F7"/>
    <w:rsid w:val="00B57CF8"/>
    <w:rsid w:val="00B623AC"/>
    <w:rsid w:val="00B65F89"/>
    <w:rsid w:val="00B67141"/>
    <w:rsid w:val="00B7262A"/>
    <w:rsid w:val="00B82392"/>
    <w:rsid w:val="00B8716F"/>
    <w:rsid w:val="00B87776"/>
    <w:rsid w:val="00B90DB7"/>
    <w:rsid w:val="00BA0F17"/>
    <w:rsid w:val="00BA4FAF"/>
    <w:rsid w:val="00BC1E3C"/>
    <w:rsid w:val="00BC635F"/>
    <w:rsid w:val="00BC6D83"/>
    <w:rsid w:val="00BE1B5A"/>
    <w:rsid w:val="00BE52A2"/>
    <w:rsid w:val="00BF3676"/>
    <w:rsid w:val="00BF7312"/>
    <w:rsid w:val="00C00B66"/>
    <w:rsid w:val="00C01CED"/>
    <w:rsid w:val="00C02D5C"/>
    <w:rsid w:val="00C1322C"/>
    <w:rsid w:val="00C14695"/>
    <w:rsid w:val="00C20664"/>
    <w:rsid w:val="00C20B89"/>
    <w:rsid w:val="00C223B1"/>
    <w:rsid w:val="00C236E0"/>
    <w:rsid w:val="00C35DE7"/>
    <w:rsid w:val="00C4456F"/>
    <w:rsid w:val="00C44954"/>
    <w:rsid w:val="00C45BC2"/>
    <w:rsid w:val="00C465E0"/>
    <w:rsid w:val="00C46865"/>
    <w:rsid w:val="00C476AB"/>
    <w:rsid w:val="00C50B6B"/>
    <w:rsid w:val="00C562C6"/>
    <w:rsid w:val="00C62035"/>
    <w:rsid w:val="00C642DD"/>
    <w:rsid w:val="00C6559C"/>
    <w:rsid w:val="00C66341"/>
    <w:rsid w:val="00C714F5"/>
    <w:rsid w:val="00C7311B"/>
    <w:rsid w:val="00C81F6B"/>
    <w:rsid w:val="00C9478A"/>
    <w:rsid w:val="00C97A04"/>
    <w:rsid w:val="00CA2793"/>
    <w:rsid w:val="00CA37B3"/>
    <w:rsid w:val="00CB29B8"/>
    <w:rsid w:val="00CB622D"/>
    <w:rsid w:val="00CC20C0"/>
    <w:rsid w:val="00CC6A0C"/>
    <w:rsid w:val="00CD3EED"/>
    <w:rsid w:val="00CE1B5E"/>
    <w:rsid w:val="00CE3E86"/>
    <w:rsid w:val="00CE4320"/>
    <w:rsid w:val="00CE75AD"/>
    <w:rsid w:val="00CF17A9"/>
    <w:rsid w:val="00CF7D03"/>
    <w:rsid w:val="00D049A4"/>
    <w:rsid w:val="00D066A6"/>
    <w:rsid w:val="00D10F61"/>
    <w:rsid w:val="00D11E5A"/>
    <w:rsid w:val="00D1268B"/>
    <w:rsid w:val="00D20656"/>
    <w:rsid w:val="00D211EE"/>
    <w:rsid w:val="00D2291B"/>
    <w:rsid w:val="00D250EC"/>
    <w:rsid w:val="00D25125"/>
    <w:rsid w:val="00D329FA"/>
    <w:rsid w:val="00D36DF5"/>
    <w:rsid w:val="00D458AE"/>
    <w:rsid w:val="00D45C91"/>
    <w:rsid w:val="00D46259"/>
    <w:rsid w:val="00D47B1B"/>
    <w:rsid w:val="00D47E8C"/>
    <w:rsid w:val="00D5085E"/>
    <w:rsid w:val="00D51FC7"/>
    <w:rsid w:val="00D52EDD"/>
    <w:rsid w:val="00D54C1F"/>
    <w:rsid w:val="00D5646B"/>
    <w:rsid w:val="00D56674"/>
    <w:rsid w:val="00D608E2"/>
    <w:rsid w:val="00D657BF"/>
    <w:rsid w:val="00D6633A"/>
    <w:rsid w:val="00D75121"/>
    <w:rsid w:val="00D91EC9"/>
    <w:rsid w:val="00DB399F"/>
    <w:rsid w:val="00DB3B96"/>
    <w:rsid w:val="00DC759E"/>
    <w:rsid w:val="00DD0BC7"/>
    <w:rsid w:val="00DD3CA3"/>
    <w:rsid w:val="00DD62D9"/>
    <w:rsid w:val="00DE33FE"/>
    <w:rsid w:val="00DF10D0"/>
    <w:rsid w:val="00DF114E"/>
    <w:rsid w:val="00DF3BFC"/>
    <w:rsid w:val="00DF7428"/>
    <w:rsid w:val="00DF7A4B"/>
    <w:rsid w:val="00E07FD7"/>
    <w:rsid w:val="00E113F1"/>
    <w:rsid w:val="00E11DBE"/>
    <w:rsid w:val="00E138EC"/>
    <w:rsid w:val="00E13B1D"/>
    <w:rsid w:val="00E13FFD"/>
    <w:rsid w:val="00E21FC5"/>
    <w:rsid w:val="00E245F8"/>
    <w:rsid w:val="00E25332"/>
    <w:rsid w:val="00E4145D"/>
    <w:rsid w:val="00E5157D"/>
    <w:rsid w:val="00E5341C"/>
    <w:rsid w:val="00E54FDF"/>
    <w:rsid w:val="00E568D5"/>
    <w:rsid w:val="00E57740"/>
    <w:rsid w:val="00E63378"/>
    <w:rsid w:val="00E65539"/>
    <w:rsid w:val="00E6737E"/>
    <w:rsid w:val="00E677FB"/>
    <w:rsid w:val="00E71362"/>
    <w:rsid w:val="00E720A8"/>
    <w:rsid w:val="00E74082"/>
    <w:rsid w:val="00E77A65"/>
    <w:rsid w:val="00E77B39"/>
    <w:rsid w:val="00E86DE7"/>
    <w:rsid w:val="00E87225"/>
    <w:rsid w:val="00E90A2D"/>
    <w:rsid w:val="00E94152"/>
    <w:rsid w:val="00E956C4"/>
    <w:rsid w:val="00E97D40"/>
    <w:rsid w:val="00EA29BE"/>
    <w:rsid w:val="00EB199A"/>
    <w:rsid w:val="00EB2F3B"/>
    <w:rsid w:val="00EB39CC"/>
    <w:rsid w:val="00EB46D7"/>
    <w:rsid w:val="00ED19E1"/>
    <w:rsid w:val="00EE3CAB"/>
    <w:rsid w:val="00EF01E1"/>
    <w:rsid w:val="00EF39A9"/>
    <w:rsid w:val="00EF4B96"/>
    <w:rsid w:val="00F01966"/>
    <w:rsid w:val="00F036A4"/>
    <w:rsid w:val="00F15E9F"/>
    <w:rsid w:val="00F30FFA"/>
    <w:rsid w:val="00F3170C"/>
    <w:rsid w:val="00F347BA"/>
    <w:rsid w:val="00F35FDD"/>
    <w:rsid w:val="00F40F8D"/>
    <w:rsid w:val="00F477D3"/>
    <w:rsid w:val="00F553EF"/>
    <w:rsid w:val="00F632C5"/>
    <w:rsid w:val="00F64BF9"/>
    <w:rsid w:val="00F746CE"/>
    <w:rsid w:val="00F75884"/>
    <w:rsid w:val="00F83D47"/>
    <w:rsid w:val="00F84A6F"/>
    <w:rsid w:val="00F90AED"/>
    <w:rsid w:val="00F917E0"/>
    <w:rsid w:val="00F9210F"/>
    <w:rsid w:val="00F935BC"/>
    <w:rsid w:val="00F9636E"/>
    <w:rsid w:val="00F974C3"/>
    <w:rsid w:val="00FA409F"/>
    <w:rsid w:val="00FA4E32"/>
    <w:rsid w:val="00FA6990"/>
    <w:rsid w:val="00FB382C"/>
    <w:rsid w:val="00FB472E"/>
    <w:rsid w:val="00FB4AFA"/>
    <w:rsid w:val="00FC0946"/>
    <w:rsid w:val="00FC32D3"/>
    <w:rsid w:val="00FD0FA4"/>
    <w:rsid w:val="00FD1BCB"/>
    <w:rsid w:val="00FD2090"/>
    <w:rsid w:val="00FD2558"/>
    <w:rsid w:val="00FD7F06"/>
    <w:rsid w:val="00FE3BEE"/>
    <w:rsid w:val="00FE6142"/>
    <w:rsid w:val="00FF430E"/>
    <w:rsid w:val="00FF4657"/>
    <w:rsid w:val="00FF4C4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4">
    <w:name w:val="List Paragraph"/>
    <w:basedOn w:val="a"/>
    <w:uiPriority w:val="34"/>
    <w:qFormat/>
    <w:rsid w:val="00A579B8"/>
    <w:pPr>
      <w:ind w:left="720"/>
      <w:contextualSpacing/>
    </w:pPr>
  </w:style>
  <w:style w:type="character" w:customStyle="1" w:styleId="apple-converted-space">
    <w:name w:val="apple-converted-space"/>
    <w:basedOn w:val="a0"/>
    <w:rsid w:val="007C178E"/>
  </w:style>
  <w:style w:type="paragraph" w:customStyle="1" w:styleId="ConsPlusNonformat">
    <w:name w:val="ConsPlusNonformat"/>
    <w:rsid w:val="009D11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D113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825DEA"/>
    <w:rPr>
      <w:color w:val="0000FF"/>
      <w:u w:val="single"/>
    </w:rPr>
  </w:style>
  <w:style w:type="character" w:customStyle="1" w:styleId="FontStyle18">
    <w:name w:val="Font Style18"/>
    <w:rsid w:val="00FB382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4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0A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B59A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17D3E"/>
    <w:rPr>
      <w:b/>
      <w:bCs/>
    </w:rPr>
  </w:style>
  <w:style w:type="character" w:customStyle="1" w:styleId="wbformattributevalue">
    <w:name w:val="wbform_attributevalue"/>
    <w:basedOn w:val="a0"/>
    <w:rsid w:val="00981CAC"/>
  </w:style>
  <w:style w:type="character" w:customStyle="1" w:styleId="20">
    <w:name w:val="Заголовок 2 Знак"/>
    <w:basedOn w:val="a0"/>
    <w:link w:val="2"/>
    <w:uiPriority w:val="9"/>
    <w:rsid w:val="0073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x-messenger-message">
    <w:name w:val="bx-messenger-message"/>
    <w:basedOn w:val="a0"/>
    <w:rsid w:val="000D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4">
    <w:name w:val="List Paragraph"/>
    <w:basedOn w:val="a"/>
    <w:uiPriority w:val="34"/>
    <w:qFormat/>
    <w:rsid w:val="00A579B8"/>
    <w:pPr>
      <w:ind w:left="720"/>
      <w:contextualSpacing/>
    </w:pPr>
  </w:style>
  <w:style w:type="character" w:customStyle="1" w:styleId="apple-converted-space">
    <w:name w:val="apple-converted-space"/>
    <w:basedOn w:val="a0"/>
    <w:rsid w:val="007C178E"/>
  </w:style>
  <w:style w:type="paragraph" w:customStyle="1" w:styleId="ConsPlusNonformat">
    <w:name w:val="ConsPlusNonformat"/>
    <w:rsid w:val="009D11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D113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825DEA"/>
    <w:rPr>
      <w:color w:val="0000FF"/>
      <w:u w:val="single"/>
    </w:rPr>
  </w:style>
  <w:style w:type="character" w:customStyle="1" w:styleId="FontStyle18">
    <w:name w:val="Font Style18"/>
    <w:rsid w:val="00FB382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4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0A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B59A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17D3E"/>
    <w:rPr>
      <w:b/>
      <w:bCs/>
    </w:rPr>
  </w:style>
  <w:style w:type="character" w:customStyle="1" w:styleId="wbformattributevalue">
    <w:name w:val="wbform_attributevalue"/>
    <w:basedOn w:val="a0"/>
    <w:rsid w:val="00981CAC"/>
  </w:style>
  <w:style w:type="character" w:customStyle="1" w:styleId="20">
    <w:name w:val="Заголовок 2 Знак"/>
    <w:basedOn w:val="a0"/>
    <w:link w:val="2"/>
    <w:uiPriority w:val="9"/>
    <w:rsid w:val="0073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x-messenger-message">
    <w:name w:val="bx-messenger-message"/>
    <w:basedOn w:val="a0"/>
    <w:rsid w:val="000D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5ED3-2585-4381-A678-88BAE702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финансовых показателей деятельности СПБ ГУП "Баня №72"</vt:lpstr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финансовых показателей деятельности СПБ ГУП "Баня №72"</dc:title>
  <dc:creator>hip hop</dc:creator>
  <cp:lastModifiedBy>Новожилова О.А.</cp:lastModifiedBy>
  <cp:revision>8</cp:revision>
  <cp:lastPrinted>2023-10-02T11:01:00Z</cp:lastPrinted>
  <dcterms:created xsi:type="dcterms:W3CDTF">2024-01-08T08:13:00Z</dcterms:created>
  <dcterms:modified xsi:type="dcterms:W3CDTF">2024-01-09T10:45:00Z</dcterms:modified>
</cp:coreProperties>
</file>